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30D28" w14:textId="77777777" w:rsidR="00286B21" w:rsidRPr="00F6260A" w:rsidRDefault="00286B21" w:rsidP="00F6260A">
      <w:pPr>
        <w:spacing w:after="0" w:line="0" w:lineRule="atLeast"/>
        <w:ind w:left="120"/>
        <w:jc w:val="center"/>
        <w:rPr>
          <w:rFonts w:asciiTheme="minorHAnsi" w:eastAsia="Arial" w:hAnsiTheme="minorHAnsi" w:cstheme="minorHAnsi"/>
          <w:b/>
          <w:bCs/>
          <w:kern w:val="0"/>
          <w:u w:val="single"/>
          <w:lang w:eastAsia="pl-PL"/>
        </w:rPr>
      </w:pPr>
    </w:p>
    <w:p w14:paraId="6D11581E" w14:textId="7E3E4B8A" w:rsidR="00BC1213" w:rsidRPr="00AC12A3" w:rsidRDefault="00BC1213" w:rsidP="00AC12A3">
      <w:pPr>
        <w:spacing w:after="0" w:line="0" w:lineRule="atLeast"/>
        <w:ind w:left="120"/>
        <w:jc w:val="right"/>
        <w:rPr>
          <w:rFonts w:asciiTheme="majorHAnsi" w:eastAsia="Arial" w:hAnsiTheme="majorHAnsi" w:cstheme="majorHAnsi"/>
          <w:kern w:val="0"/>
          <w:lang w:eastAsia="pl-PL"/>
        </w:rPr>
      </w:pPr>
      <w:r w:rsidRPr="00AC12A3">
        <w:rPr>
          <w:rFonts w:asciiTheme="majorHAnsi" w:eastAsia="Arial" w:hAnsiTheme="majorHAnsi" w:cstheme="majorHAnsi"/>
          <w:kern w:val="0"/>
          <w:lang w:eastAsia="pl-PL"/>
        </w:rPr>
        <w:t>Załącznik nr 6 do Doszczegółowienia opisu przedmiotu zamówienia</w:t>
      </w:r>
    </w:p>
    <w:p w14:paraId="0E09A472" w14:textId="77777777" w:rsidR="00BC1213" w:rsidRPr="00AC12A3" w:rsidRDefault="00BC1213" w:rsidP="00AC12A3">
      <w:pPr>
        <w:spacing w:after="0" w:line="0" w:lineRule="atLeast"/>
        <w:ind w:left="120"/>
        <w:jc w:val="right"/>
        <w:rPr>
          <w:rFonts w:asciiTheme="majorHAnsi" w:eastAsia="Arial" w:hAnsiTheme="majorHAnsi" w:cstheme="majorHAnsi"/>
          <w:kern w:val="0"/>
          <w:lang w:eastAsia="pl-PL"/>
        </w:rPr>
      </w:pPr>
    </w:p>
    <w:p w14:paraId="47D526F3" w14:textId="77777777" w:rsidR="00BC1213" w:rsidRPr="00AC12A3" w:rsidRDefault="00BC1213" w:rsidP="00F6260A">
      <w:pPr>
        <w:spacing w:after="0" w:line="0" w:lineRule="atLeast"/>
        <w:ind w:left="120"/>
        <w:jc w:val="center"/>
        <w:rPr>
          <w:rFonts w:asciiTheme="majorHAnsi" w:eastAsia="Arial" w:hAnsiTheme="majorHAnsi" w:cstheme="majorHAnsi"/>
          <w:b/>
          <w:bCs/>
          <w:kern w:val="0"/>
          <w:u w:val="single"/>
          <w:lang w:eastAsia="pl-PL"/>
        </w:rPr>
      </w:pPr>
    </w:p>
    <w:p w14:paraId="7F752C89" w14:textId="6491C8E7" w:rsidR="009A1565" w:rsidRPr="00AC12A3" w:rsidRDefault="00B35C72" w:rsidP="00F6260A">
      <w:pPr>
        <w:spacing w:after="0" w:line="0" w:lineRule="atLeast"/>
        <w:ind w:left="120"/>
        <w:jc w:val="center"/>
        <w:rPr>
          <w:rFonts w:asciiTheme="majorHAnsi" w:eastAsia="Arial" w:hAnsiTheme="majorHAnsi" w:cstheme="majorHAnsi"/>
          <w:b/>
          <w:bCs/>
          <w:kern w:val="0"/>
          <w:lang w:eastAsia="pl-PL"/>
        </w:rPr>
      </w:pPr>
      <w:r w:rsidRPr="00AC12A3">
        <w:rPr>
          <w:rFonts w:asciiTheme="majorHAnsi" w:eastAsia="Arial" w:hAnsiTheme="majorHAnsi" w:cstheme="majorHAnsi"/>
          <w:b/>
          <w:bCs/>
          <w:kern w:val="0"/>
          <w:lang w:eastAsia="pl-PL"/>
        </w:rPr>
        <w:t>TABELA RÓWNOWAŻNOŚCI UŻYTYCH MATERIAŁÓW</w:t>
      </w:r>
      <w:r w:rsidR="00F6260A" w:rsidRPr="00AC12A3">
        <w:rPr>
          <w:rFonts w:asciiTheme="majorHAnsi" w:eastAsia="Arial" w:hAnsiTheme="majorHAnsi" w:cstheme="majorHAnsi"/>
          <w:b/>
          <w:bCs/>
          <w:kern w:val="0"/>
          <w:lang w:eastAsia="pl-PL"/>
        </w:rPr>
        <w:t>/PRODUKTÓW/URZĄDZEŃ</w:t>
      </w:r>
    </w:p>
    <w:p w14:paraId="7ED3E88E" w14:textId="77777777" w:rsidR="00BC1213" w:rsidRPr="00AC12A3" w:rsidRDefault="00BC1213" w:rsidP="00F6260A">
      <w:pPr>
        <w:spacing w:after="0" w:line="0" w:lineRule="atLeast"/>
        <w:ind w:left="120"/>
        <w:jc w:val="center"/>
        <w:rPr>
          <w:rFonts w:asciiTheme="majorHAnsi" w:hAnsiTheme="majorHAnsi" w:cstheme="majorHAnsi"/>
          <w:b/>
          <w:bCs/>
        </w:rPr>
      </w:pPr>
    </w:p>
    <w:p w14:paraId="672A6659" w14:textId="77777777" w:rsidR="009A1565" w:rsidRPr="00AC12A3" w:rsidRDefault="009A1565" w:rsidP="00F6260A">
      <w:pPr>
        <w:spacing w:after="0" w:line="160" w:lineRule="exact"/>
        <w:rPr>
          <w:rFonts w:asciiTheme="majorHAnsi" w:eastAsia="Times New Roman" w:hAnsiTheme="majorHAnsi" w:cstheme="majorHAnsi"/>
          <w:kern w:val="0"/>
          <w:lang w:eastAsia="pl-PL"/>
        </w:rPr>
      </w:pPr>
    </w:p>
    <w:p w14:paraId="7DB37B28" w14:textId="77777777" w:rsidR="00F6260A" w:rsidRPr="00AC12A3" w:rsidRDefault="00F6260A" w:rsidP="75BE5941">
      <w:pPr>
        <w:rPr>
          <w:rFonts w:asciiTheme="majorHAnsi" w:eastAsia="Calibri" w:hAnsiTheme="majorHAnsi" w:cstheme="majorHAnsi"/>
          <w:kern w:val="0"/>
          <w:lang w:eastAsia="pl-PL"/>
        </w:rPr>
      </w:pPr>
      <w:r w:rsidRPr="00AC12A3">
        <w:rPr>
          <w:rFonts w:asciiTheme="majorHAnsi" w:eastAsia="Calibri" w:hAnsiTheme="majorHAnsi" w:cstheme="majorHAnsi"/>
          <w:b/>
          <w:bCs/>
          <w:kern w:val="0"/>
          <w:lang w:eastAsia="pl-PL"/>
        </w:rPr>
        <w:t>ETAP I</w:t>
      </w:r>
      <w:r w:rsidRPr="00AC12A3">
        <w:rPr>
          <w:rFonts w:asciiTheme="majorHAnsi" w:eastAsia="Calibri" w:hAnsiTheme="majorHAnsi" w:cstheme="majorHAnsi"/>
          <w:kern w:val="0"/>
          <w:lang w:eastAsia="pl-PL"/>
        </w:rPr>
        <w:t xml:space="preserve"> – Roboty budowlano-konserwatorskie w budynkach 2A – Kościół św. Wawrzyńca, 2B – dawna Infirmeria i 5C – Dom Steinbrechta w ramach projektu „Podniesienie atrakcyjności turystycznej zabytkowych budynków północnego Przedzamcza zespołu zamkowego w Malborku poprzez wykonanie prac konserwatorskich i robót budowalnych wraz z zagospodarowaniem terenu w ich otoczeniu nr projektu FENX.07.01-IP.04-0059/24</w:t>
      </w:r>
      <w:r w:rsidRPr="00AC12A3">
        <w:rPr>
          <w:rFonts w:asciiTheme="majorHAnsi" w:eastAsia="Calibri" w:hAnsiTheme="majorHAnsi" w:cstheme="majorHAnsi"/>
          <w:kern w:val="0"/>
          <w:lang w:eastAsia="pl-PL"/>
        </w:rPr>
        <w:fldChar w:fldCharType="begin"/>
      </w:r>
      <w:r w:rsidRPr="00AC12A3">
        <w:rPr>
          <w:rFonts w:asciiTheme="majorHAnsi" w:eastAsia="Calibri" w:hAnsiTheme="majorHAnsi" w:cstheme="majorHAnsi"/>
          <w:kern w:val="0"/>
          <w:lang w:eastAsia="pl-PL"/>
        </w:rPr>
        <w:instrText xml:space="preserve"> COMMENTS  \* MERGEFORMAT </w:instrText>
      </w:r>
      <w:r w:rsidRPr="00AC12A3">
        <w:rPr>
          <w:rFonts w:asciiTheme="majorHAnsi" w:eastAsia="Calibri" w:hAnsiTheme="majorHAnsi" w:cstheme="majorHAnsi"/>
          <w:kern w:val="0"/>
          <w:lang w:eastAsia="pl-PL"/>
        </w:rPr>
        <w:fldChar w:fldCharType="end"/>
      </w:r>
      <w:r w:rsidRPr="00AC12A3">
        <w:rPr>
          <w:rFonts w:asciiTheme="majorHAnsi" w:eastAsia="Calibri" w:hAnsiTheme="majorHAnsi" w:cstheme="majorHAnsi"/>
          <w:kern w:val="0"/>
          <w:lang w:eastAsia="pl-PL"/>
        </w:rPr>
        <w:fldChar w:fldCharType="begin"/>
      </w:r>
      <w:r w:rsidRPr="00AC12A3">
        <w:rPr>
          <w:rFonts w:asciiTheme="majorHAnsi" w:eastAsia="Calibri" w:hAnsiTheme="majorHAnsi" w:cstheme="majorHAnsi"/>
          <w:kern w:val="0"/>
          <w:lang w:eastAsia="pl-PL"/>
        </w:rPr>
        <w:instrText xml:space="preserve"> FILLIN "tytul" </w:instrText>
      </w:r>
      <w:r w:rsidRPr="00AC12A3">
        <w:rPr>
          <w:rFonts w:asciiTheme="majorHAnsi" w:eastAsia="Calibri" w:hAnsiTheme="majorHAnsi" w:cstheme="majorHAnsi"/>
          <w:kern w:val="0"/>
          <w:lang w:eastAsia="pl-PL"/>
        </w:rPr>
        <w:fldChar w:fldCharType="end"/>
      </w:r>
      <w:r w:rsidRPr="00AC12A3">
        <w:rPr>
          <w:rFonts w:asciiTheme="majorHAnsi" w:eastAsia="Calibri" w:hAnsiTheme="majorHAnsi" w:cstheme="majorHAnsi"/>
          <w:kern w:val="0"/>
          <w:lang w:eastAsia="pl-PL"/>
        </w:rPr>
        <w:fldChar w:fldCharType="begin"/>
      </w:r>
      <w:r w:rsidRPr="00AC12A3">
        <w:rPr>
          <w:rFonts w:asciiTheme="majorHAnsi" w:eastAsia="Calibri" w:hAnsiTheme="majorHAnsi" w:cstheme="majorHAnsi"/>
          <w:kern w:val="0"/>
          <w:lang w:eastAsia="pl-PL"/>
        </w:rPr>
        <w:instrText xml:space="preserve"> COMMENTS  \* MERGEFORMAT </w:instrText>
      </w:r>
      <w:r w:rsidRPr="00AC12A3">
        <w:rPr>
          <w:rFonts w:asciiTheme="majorHAnsi" w:eastAsia="Calibri" w:hAnsiTheme="majorHAnsi" w:cstheme="majorHAnsi"/>
          <w:kern w:val="0"/>
          <w:lang w:eastAsia="pl-PL"/>
        </w:rPr>
        <w:fldChar w:fldCharType="end"/>
      </w:r>
      <w:r w:rsidRPr="00AC12A3">
        <w:rPr>
          <w:rFonts w:asciiTheme="majorHAnsi" w:eastAsia="Calibri" w:hAnsiTheme="majorHAnsi" w:cstheme="majorHAnsi"/>
          <w:kern w:val="0"/>
          <w:lang w:eastAsia="pl-PL"/>
        </w:rPr>
        <w:fldChar w:fldCharType="begin"/>
      </w:r>
      <w:r w:rsidRPr="00AC12A3">
        <w:rPr>
          <w:rFonts w:asciiTheme="majorHAnsi" w:eastAsia="Calibri" w:hAnsiTheme="majorHAnsi" w:cstheme="majorHAnsi"/>
          <w:kern w:val="0"/>
          <w:lang w:eastAsia="pl-PL"/>
        </w:rPr>
        <w:instrText xml:space="preserve"> COMMENTS </w:instrText>
      </w:r>
      <w:r w:rsidRPr="00AC12A3">
        <w:rPr>
          <w:rFonts w:asciiTheme="majorHAnsi" w:eastAsia="Calibri" w:hAnsiTheme="majorHAnsi" w:cstheme="majorHAnsi"/>
          <w:kern w:val="0"/>
          <w:lang w:eastAsia="pl-PL"/>
        </w:rPr>
        <w:fldChar w:fldCharType="end"/>
      </w:r>
      <w:r w:rsidRPr="00AC12A3">
        <w:rPr>
          <w:rFonts w:asciiTheme="majorHAnsi" w:eastAsia="Calibri" w:hAnsiTheme="majorHAnsi" w:cstheme="majorHAnsi"/>
          <w:kern w:val="0"/>
          <w:lang w:eastAsia="pl-PL"/>
        </w:rPr>
        <w:fldChar w:fldCharType="begin"/>
      </w:r>
      <w:r w:rsidRPr="00AC12A3">
        <w:rPr>
          <w:rFonts w:asciiTheme="majorHAnsi" w:eastAsia="Calibri" w:hAnsiTheme="majorHAnsi" w:cstheme="majorHAnsi"/>
          <w:kern w:val="0"/>
          <w:lang w:eastAsia="pl-PL"/>
        </w:rPr>
        <w:instrText xml:space="preserve"> COMMENTS  \* MERGEFORMAT </w:instrText>
      </w:r>
      <w:r w:rsidRPr="00AC12A3">
        <w:rPr>
          <w:rFonts w:asciiTheme="majorHAnsi" w:eastAsia="Calibri" w:hAnsiTheme="majorHAnsi" w:cstheme="majorHAnsi"/>
          <w:kern w:val="0"/>
          <w:lang w:eastAsia="pl-PL"/>
        </w:rPr>
        <w:fldChar w:fldCharType="end"/>
      </w:r>
      <w:r w:rsidRPr="00AC12A3">
        <w:rPr>
          <w:rFonts w:asciiTheme="majorHAnsi" w:eastAsia="Calibri" w:hAnsiTheme="majorHAnsi" w:cstheme="majorHAnsi"/>
          <w:kern w:val="0"/>
          <w:lang w:eastAsia="pl-PL"/>
        </w:rPr>
        <w:fldChar w:fldCharType="begin"/>
      </w:r>
      <w:r w:rsidRPr="00AC12A3">
        <w:rPr>
          <w:rFonts w:asciiTheme="majorHAnsi" w:eastAsia="Calibri" w:hAnsiTheme="majorHAnsi" w:cstheme="majorHAnsi"/>
          <w:kern w:val="0"/>
          <w:lang w:eastAsia="pl-PL"/>
        </w:rPr>
        <w:instrText xml:space="preserve"> COMMENTS  \* MERGEFORMAT </w:instrText>
      </w:r>
      <w:r w:rsidRPr="00AC12A3">
        <w:rPr>
          <w:rFonts w:asciiTheme="majorHAnsi" w:eastAsia="Calibri" w:hAnsiTheme="majorHAnsi" w:cstheme="majorHAnsi"/>
          <w:kern w:val="0"/>
          <w:lang w:eastAsia="pl-PL"/>
        </w:rPr>
        <w:fldChar w:fldCharType="end"/>
      </w:r>
      <w:r w:rsidRPr="00AC12A3">
        <w:rPr>
          <w:rFonts w:asciiTheme="majorHAnsi" w:eastAsia="Calibri" w:hAnsiTheme="majorHAnsi" w:cstheme="majorHAnsi"/>
          <w:kern w:val="0"/>
          <w:lang w:eastAsia="pl-PL"/>
        </w:rPr>
        <w:t>”</w:t>
      </w:r>
    </w:p>
    <w:p w14:paraId="2A1F3481" w14:textId="39E93FBE" w:rsidR="00F6260A" w:rsidRPr="00AC12A3" w:rsidRDefault="00C869E5" w:rsidP="75BE5941">
      <w:pPr>
        <w:rPr>
          <w:rFonts w:asciiTheme="majorHAnsi" w:eastAsia="Calibri" w:hAnsiTheme="majorHAnsi" w:cstheme="majorHAnsi"/>
          <w:kern w:val="0"/>
          <w:lang w:eastAsia="pl-PL"/>
        </w:rPr>
      </w:pPr>
      <w:r w:rsidRPr="00AC12A3">
        <w:rPr>
          <w:rFonts w:asciiTheme="majorHAnsi" w:eastAsia="Calibri" w:hAnsiTheme="majorHAnsi" w:cstheme="majorHAnsi"/>
          <w:b/>
          <w:bCs/>
          <w:kern w:val="0"/>
          <w:lang w:eastAsia="pl-PL"/>
        </w:rPr>
        <w:t>TABELA NR 1</w:t>
      </w:r>
    </w:p>
    <w:tbl>
      <w:tblPr>
        <w:tblW w:w="14034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5"/>
        <w:gridCol w:w="129"/>
        <w:gridCol w:w="46"/>
        <w:gridCol w:w="30"/>
        <w:gridCol w:w="2900"/>
        <w:gridCol w:w="6"/>
        <w:gridCol w:w="141"/>
        <w:gridCol w:w="6519"/>
        <w:gridCol w:w="3649"/>
        <w:gridCol w:w="39"/>
      </w:tblGrid>
      <w:tr w:rsidR="00BC1213" w:rsidRPr="008122A6" w14:paraId="5C96CD6A" w14:textId="77777777" w:rsidTr="00AC12A3">
        <w:tc>
          <w:tcPr>
            <w:tcW w:w="1403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FFB0" w14:textId="0AA4FD64" w:rsidR="00BC1213" w:rsidRPr="00AC12A3" w:rsidRDefault="00BC1213" w:rsidP="00AC12A3">
            <w:pPr>
              <w:jc w:val="center"/>
              <w:rPr>
                <w:rFonts w:asciiTheme="majorHAnsi" w:eastAsia="Calibri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kern w:val="0"/>
                <w:lang w:eastAsia="pl-PL"/>
              </w:rPr>
              <w:t>BRANŻA KONSTRUKCYJNA</w:t>
            </w:r>
          </w:p>
        </w:tc>
      </w:tr>
      <w:tr w:rsidR="00286B21" w:rsidRPr="008122A6" w14:paraId="284DC2EF" w14:textId="77777777" w:rsidTr="00E6197F">
        <w:tc>
          <w:tcPr>
            <w:tcW w:w="7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4E93A" w14:textId="77777777" w:rsidR="009A1565" w:rsidRPr="00AC12A3" w:rsidRDefault="00B35C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L.p.</w:t>
            </w:r>
          </w:p>
        </w:tc>
        <w:tc>
          <w:tcPr>
            <w:tcW w:w="30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B7949" w14:textId="77777777" w:rsidR="009A1565" w:rsidRPr="00AC12A3" w:rsidRDefault="00B35C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Nazwa materiału</w:t>
            </w:r>
          </w:p>
        </w:tc>
        <w:tc>
          <w:tcPr>
            <w:tcW w:w="6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47E4" w14:textId="77777777" w:rsidR="009A1565" w:rsidRPr="00AC12A3" w:rsidRDefault="00B35C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Dane techniczne</w:t>
            </w:r>
          </w:p>
          <w:p w14:paraId="7B4D3A3D" w14:textId="747AF20C" w:rsidR="008D55F3" w:rsidRPr="00AC12A3" w:rsidRDefault="008D55F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materiału, którego nazwę handlową wskazano w kolumnie 02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4711" w14:textId="443F2D9F" w:rsidR="57D24883" w:rsidRPr="00AC12A3" w:rsidRDefault="008122A6" w:rsidP="008122A6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Kryterium oceny równoważności tj. o</w:t>
            </w:r>
            <w:r w:rsidR="57D24883"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ceniany przez Zamawiającego parametr równoważności</w:t>
            </w:r>
          </w:p>
        </w:tc>
      </w:tr>
      <w:tr w:rsidR="00286B21" w:rsidRPr="008122A6" w14:paraId="0C9FF619" w14:textId="77777777" w:rsidTr="00E6197F">
        <w:tc>
          <w:tcPr>
            <w:tcW w:w="7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07BE" w14:textId="77777777" w:rsidR="009A1565" w:rsidRPr="00AC12A3" w:rsidRDefault="00B35C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01</w:t>
            </w:r>
          </w:p>
        </w:tc>
        <w:tc>
          <w:tcPr>
            <w:tcW w:w="30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FFFD4" w14:textId="77777777" w:rsidR="009A1565" w:rsidRPr="00AC12A3" w:rsidRDefault="00B35C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02</w:t>
            </w:r>
          </w:p>
        </w:tc>
        <w:tc>
          <w:tcPr>
            <w:tcW w:w="6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3FD37" w14:textId="77777777" w:rsidR="009A1565" w:rsidRPr="00AC12A3" w:rsidRDefault="00B35C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03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66B8D" w14:textId="56FFD34C" w:rsidR="7B71C48C" w:rsidRPr="00AC12A3" w:rsidRDefault="7B71C48C" w:rsidP="75BE594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04</w:t>
            </w:r>
          </w:p>
        </w:tc>
      </w:tr>
      <w:tr w:rsidR="00286B21" w:rsidRPr="008122A6" w14:paraId="4486A06E" w14:textId="77777777" w:rsidTr="00E6197F">
        <w:tc>
          <w:tcPr>
            <w:tcW w:w="7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CBF0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1.</w:t>
            </w:r>
          </w:p>
        </w:tc>
        <w:tc>
          <w:tcPr>
            <w:tcW w:w="30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6535A" w14:textId="5369EA46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PREPARAT GRUN</w:t>
            </w:r>
            <w:r w:rsidR="2FF21304"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T</w:t>
            </w: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UJĄCY „KIESOL”- PRODUCENT REMMERS</w:t>
            </w:r>
          </w:p>
        </w:tc>
        <w:tc>
          <w:tcPr>
            <w:tcW w:w="6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F0C7F" w14:textId="3F114DE8" w:rsidR="009A1565" w:rsidRPr="00AC12A3" w:rsidRDefault="00B35C72" w:rsidP="5BE2FD54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Zastosowanie:</w:t>
            </w:r>
          </w:p>
          <w:p w14:paraId="3BE0AC32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do porowatych, mineralnych materiałów budowlanych, takich jak cegła, piaskowiec, cegła wapienno-piaskowa czy tynki mineralne</w:t>
            </w:r>
          </w:p>
          <w:p w14:paraId="4B0473E5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 Bezciśnieniowe uszczelnianie istniejącego muru w przekroju poprzecznym, do stopnia zawilgocenia 80%</w:t>
            </w:r>
          </w:p>
          <w:p w14:paraId="4E1F497A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Niskociśnieniowe uszczelnianie istniejącego muru w przekroju poprzecznym, do stopnia zawilgocenia 95%</w:t>
            </w:r>
          </w:p>
          <w:p w14:paraId="3C16F67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>- Powłoka gruntująca, zabezpieczająca przed wodą podsiąkającą od spodu</w:t>
            </w:r>
          </w:p>
          <w:p w14:paraId="67361722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 Do uszlachetniania powierzchni</w:t>
            </w:r>
          </w:p>
          <w:p w14:paraId="5DAB6C7B" w14:textId="77777777" w:rsidR="009A1565" w:rsidRPr="00AC12A3" w:rsidRDefault="009A156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4AF5E594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Właściwości:</w:t>
            </w:r>
          </w:p>
          <w:p w14:paraId="47B01111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 Działa wzmacniająco</w:t>
            </w:r>
          </w:p>
          <w:p w14:paraId="5AAE39FD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 Zwęża pory</w:t>
            </w:r>
          </w:p>
          <w:p w14:paraId="313D1199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 Działa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hydrofobizująco</w:t>
            </w:r>
            <w:proofErr w:type="spellEnd"/>
          </w:p>
          <w:p w14:paraId="139B8B38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 Hamuje migrację szkodliwych soli w murze</w:t>
            </w:r>
          </w:p>
          <w:p w14:paraId="7B039B87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Poprawia przyczepność, odporność na ścieranie oraz wytrzymałość powierzchni</w:t>
            </w:r>
          </w:p>
          <w:p w14:paraId="6F78E3D5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 Zwiększa odporność chemiczną</w:t>
            </w:r>
          </w:p>
          <w:p w14:paraId="02EB378F" w14:textId="77777777" w:rsidR="009A1565" w:rsidRPr="00AC12A3" w:rsidRDefault="009A156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406AB24B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Dane techniczne produktu:</w:t>
            </w:r>
          </w:p>
          <w:p w14:paraId="0114B157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Gęstość (20 °C) około 1,15 g/cm³</w:t>
            </w:r>
          </w:p>
          <w:p w14:paraId="48E6C13C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Wzmacnianie ≤ 5 N/mm²</w:t>
            </w:r>
          </w:p>
          <w:p w14:paraId="3255673C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Hydrofobowość w &lt; 0,5 kg/m²*h 0.5</w:t>
            </w:r>
          </w:p>
          <w:p w14:paraId="7613E88E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Przepuszczalność pary wodnej &gt; 90 %</w:t>
            </w:r>
            <w:r w:rsidRPr="00AC12A3">
              <w:rPr>
                <w:rFonts w:asciiTheme="majorHAnsi" w:hAnsiTheme="majorHAnsi" w:cstheme="majorHAnsi"/>
                <w:color w:val="000000" w:themeColor="text1"/>
              </w:rPr>
              <w:br/>
              <w:t>- Wygląd / kolor od bezbarwnego po żółtawy</w:t>
            </w:r>
          </w:p>
          <w:p w14:paraId="1B62C322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Odczyn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pH</w:t>
            </w:r>
            <w:proofErr w:type="spellEnd"/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 ok. 11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E870B" w14:textId="63DA7A9C" w:rsidR="650A9D23" w:rsidRDefault="7EAC5F94" w:rsidP="00A4413F">
            <w:pPr>
              <w:spacing w:after="0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>- Gęstość (20 °C)  1,15 g/cm³</w:t>
            </w:r>
            <w:r w:rsidR="00A4413F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41DF7257" w:rsidRPr="00AC12A3">
              <w:rPr>
                <w:rFonts w:asciiTheme="majorHAnsi" w:hAnsiTheme="majorHAnsi" w:cstheme="majorHAnsi"/>
                <w:color w:val="000000" w:themeColor="text1"/>
              </w:rPr>
              <w:t>+/- 5%</w:t>
            </w:r>
          </w:p>
          <w:p w14:paraId="2FF58184" w14:textId="77777777" w:rsidR="00A4413F" w:rsidRPr="00AC12A3" w:rsidRDefault="00A4413F" w:rsidP="00AC12A3">
            <w:pPr>
              <w:spacing w:after="0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06ED3DA7" w14:textId="77777777" w:rsidR="650A9D23" w:rsidRPr="00AC12A3" w:rsidRDefault="650A9D23" w:rsidP="00AC12A3">
            <w:pPr>
              <w:spacing w:after="0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Wzmacnianie ≤ 5 N/mm²</w:t>
            </w:r>
          </w:p>
          <w:p w14:paraId="3E842528" w14:textId="5E30ED2B" w:rsidR="650A9D23" w:rsidRPr="00AC12A3" w:rsidRDefault="650A9D23" w:rsidP="008D55F3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286B21" w:rsidRPr="008122A6" w14:paraId="7FBE151E" w14:textId="77777777" w:rsidTr="00E6197F">
        <w:tc>
          <w:tcPr>
            <w:tcW w:w="7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DDD6A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2. </w:t>
            </w:r>
          </w:p>
        </w:tc>
        <w:tc>
          <w:tcPr>
            <w:tcW w:w="30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50835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WARSTWA WYRÓWNUJĄCA „WP DS </w:t>
            </w:r>
            <w:proofErr w:type="spellStart"/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Levell</w:t>
            </w:r>
            <w:proofErr w:type="spellEnd"/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” - PRODUCENT REMMERS</w:t>
            </w:r>
          </w:p>
        </w:tc>
        <w:tc>
          <w:tcPr>
            <w:tcW w:w="6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6044D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Zastosowanie:</w:t>
            </w:r>
          </w:p>
          <w:p w14:paraId="60583541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Wodoszczelna naprawa ubytków</w:t>
            </w:r>
          </w:p>
          <w:p w14:paraId="2ECE824C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Szpachlówka spoinowa i powierzchniowa</w:t>
            </w:r>
          </w:p>
          <w:p w14:paraId="46D291DB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Do wykonywania faset</w:t>
            </w:r>
          </w:p>
          <w:p w14:paraId="40BAF2B7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Wyrównywanie podłoży pod uszczelnieniami</w:t>
            </w:r>
          </w:p>
          <w:p w14:paraId="6A05A809" w14:textId="77777777" w:rsidR="009A1565" w:rsidRPr="00AC12A3" w:rsidRDefault="009A156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75B22EF8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Właściwości:</w:t>
            </w:r>
          </w:p>
          <w:p w14:paraId="6F3BD3A1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Twardnienie przy bardzo niewielkich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naprężeniach</w:t>
            </w:r>
            <w:proofErr w:type="spellEnd"/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 i bez rys</w:t>
            </w:r>
          </w:p>
          <w:p w14:paraId="66A7BC85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Bardzo dobra przyczepność do podłoża</w:t>
            </w:r>
          </w:p>
          <w:p w14:paraId="2789A63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>- Grubość pojedynczej warstwy: do 50 mm</w:t>
            </w:r>
          </w:p>
          <w:p w14:paraId="160D60F6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Wysoka odporność na siarczany niska zawartość aktywnych alkaliów (SR/NA)</w:t>
            </w:r>
          </w:p>
          <w:p w14:paraId="5A39BBE3" w14:textId="77777777" w:rsidR="009A1565" w:rsidRPr="00AC12A3" w:rsidRDefault="009A156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05A586C0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Dane techniczne produktu:</w:t>
            </w:r>
            <w:r w:rsidRPr="00AC12A3">
              <w:rPr>
                <w:rFonts w:asciiTheme="majorHAnsi" w:hAnsiTheme="majorHAnsi" w:cstheme="majorHAnsi"/>
                <w:color w:val="000000" w:themeColor="text1"/>
              </w:rPr>
              <w:br/>
              <w:t>- Zapotrzebowanie wody 14-15 %, co odpowiada 3,5-3,8 l/25 kg</w:t>
            </w:r>
          </w:p>
          <w:p w14:paraId="376997B2" w14:textId="2D9C8762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Współczynnik nasiąkliwości w24 &lt; 0,1 kg/(m h)</w:t>
            </w:r>
          </w:p>
          <w:p w14:paraId="7B6E01F1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Wytrzymałość na ściskanie po 28 dobach około 20 N/mm²</w:t>
            </w:r>
          </w:p>
          <w:p w14:paraId="644C74A5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Gęstość objętościowa świeżej zaprawy około 1,9 kg/l</w:t>
            </w:r>
          </w:p>
          <w:p w14:paraId="46BA552A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Konsystencja szpachlowa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26BD6" w14:textId="652A73BB" w:rsidR="4F4F59AD" w:rsidRDefault="1CC49662" w:rsidP="75BE5941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>- Wytrzymałość na ściskanie po 28 dobach około 20 N/mm²</w:t>
            </w:r>
            <w:r w:rsidR="1586D053" w:rsidRPr="00AC12A3">
              <w:rPr>
                <w:rFonts w:asciiTheme="majorHAnsi" w:hAnsiTheme="majorHAnsi" w:cstheme="majorHAnsi"/>
                <w:color w:val="000000" w:themeColor="text1"/>
              </w:rPr>
              <w:t xml:space="preserve"> +/-5%</w:t>
            </w:r>
          </w:p>
          <w:p w14:paraId="4E2D9713" w14:textId="77777777" w:rsidR="00A4413F" w:rsidRPr="00AC12A3" w:rsidRDefault="00A4413F" w:rsidP="75BE5941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51E54D65" w14:textId="2E674DAD" w:rsidR="4F4F59AD" w:rsidRPr="00AC12A3" w:rsidRDefault="1CC49662" w:rsidP="75BE5941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Gęstość objętościowa świeżej zaprawy około 1,9 kg/l</w:t>
            </w:r>
            <w:r w:rsidR="1A1F8CDD" w:rsidRPr="00AC12A3">
              <w:rPr>
                <w:rFonts w:asciiTheme="majorHAnsi" w:hAnsiTheme="majorHAnsi" w:cstheme="majorHAnsi"/>
                <w:color w:val="000000" w:themeColor="text1"/>
              </w:rPr>
              <w:t xml:space="preserve"> +/- 5%</w:t>
            </w:r>
          </w:p>
          <w:p w14:paraId="5FFCB940" w14:textId="390F116C" w:rsidR="75BE5941" w:rsidRPr="00AC12A3" w:rsidRDefault="75BE5941" w:rsidP="75BE5941">
            <w:pPr>
              <w:spacing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u w:val="single"/>
              </w:rPr>
            </w:pPr>
          </w:p>
        </w:tc>
      </w:tr>
      <w:tr w:rsidR="00286B21" w:rsidRPr="008122A6" w14:paraId="53FBE0E5" w14:textId="77777777" w:rsidTr="00E6197F">
        <w:tc>
          <w:tcPr>
            <w:tcW w:w="7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6425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3. </w:t>
            </w:r>
          </w:p>
        </w:tc>
        <w:tc>
          <w:tcPr>
            <w:tcW w:w="30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712F4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MINERALNY SZLAM USZCZELNIAJĄCY „Multi-</w:t>
            </w:r>
            <w:proofErr w:type="spellStart"/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Baudicht</w:t>
            </w:r>
            <w:proofErr w:type="spellEnd"/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 2K 2,5kg/m2” - PRODUCENT REMMERS</w:t>
            </w:r>
          </w:p>
        </w:tc>
        <w:tc>
          <w:tcPr>
            <w:tcW w:w="6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D719F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Zastosowanie:</w:t>
            </w:r>
          </w:p>
          <w:p w14:paraId="4439CA4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Hydroizolacje szybkosprawne</w:t>
            </w:r>
          </w:p>
          <w:p w14:paraId="0C36CE8B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Hydroizolacje obiektów nowo wznoszonych</w:t>
            </w:r>
          </w:p>
          <w:p w14:paraId="76AFED37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Jako hydroizolacja pozioma w ścianach i pod nimi</w:t>
            </w:r>
          </w:p>
          <w:p w14:paraId="288E570B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Do izolacji wewnętrznej istniejących budowli zgodnie z instrukcją WTA 4-6</w:t>
            </w:r>
          </w:p>
          <w:p w14:paraId="16A08767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Wbudowywanie na głębokości &gt; 3 m</w:t>
            </w:r>
          </w:p>
          <w:p w14:paraId="16CA6E2F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Do uszczelniania złączy w konstrukcjach z betonu wodo nieprzepuszczalnego</w:t>
            </w:r>
          </w:p>
          <w:p w14:paraId="379476B1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Uszczelnianie cokołów</w:t>
            </w:r>
          </w:p>
          <w:p w14:paraId="4804BA11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Uszczelnienia zespolone</w:t>
            </w:r>
          </w:p>
          <w:p w14:paraId="063EA1B3" w14:textId="698B24BE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Jako warstwa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sczepna</w:t>
            </w:r>
            <w:proofErr w:type="spellEnd"/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 na starych powłokach bitumicznych</w:t>
            </w:r>
          </w:p>
          <w:p w14:paraId="42A16379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Klejenie płyt izolacji termicznej</w:t>
            </w:r>
          </w:p>
          <w:p w14:paraId="41C8F396" w14:textId="77777777" w:rsidR="009A1565" w:rsidRPr="00AC12A3" w:rsidRDefault="009A156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279ABC1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Właściwości:</w:t>
            </w:r>
          </w:p>
          <w:p w14:paraId="4A1B10AA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Sprawdzona zdolność mostkowania rys o szerokości przekraczającej 3 mm! (zgodnie z EN 14891)</w:t>
            </w:r>
          </w:p>
          <w:p w14:paraId="00790C1A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Szybkie schnięcie i sieciowanie już po 18 godzinach</w:t>
            </w:r>
          </w:p>
          <w:p w14:paraId="36391A0B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Spełnia wymagania dla PMBC</w:t>
            </w:r>
          </w:p>
          <w:p w14:paraId="28FA5B55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>- Sprawdzona szczelność wobec radonu</w:t>
            </w:r>
          </w:p>
          <w:p w14:paraId="613869D4" w14:textId="11B70C31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Bardzo niska emisja (GEV-EMICODE EC 1) Plus</w:t>
            </w:r>
          </w:p>
          <w:p w14:paraId="6B4E88BB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Produkt nie zawiera rozpuszczalników</w:t>
            </w:r>
          </w:p>
          <w:p w14:paraId="7DE3C8A5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Produkt nie zawiera bitumów</w:t>
            </w:r>
          </w:p>
          <w:p w14:paraId="47599BB1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Izolacja przeciw wodzie pod ciśnieniem</w:t>
            </w:r>
          </w:p>
          <w:p w14:paraId="119FA5A9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Wysoka wytrzymałość na odrywanie</w:t>
            </w:r>
          </w:p>
          <w:p w14:paraId="6D015B25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Bardzo dobra przyczepność, w tym na podłożach niemineralnych, takich jak tworzywa sztuczne, metale itp.</w:t>
            </w:r>
          </w:p>
          <w:p w14:paraId="124288EC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Wysoka elastyczność, rozszerzalność i zdolność mostkowania rys</w:t>
            </w:r>
          </w:p>
          <w:p w14:paraId="3F296707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Możliwość wykonywania okładzin już po 4 godzinach od aplikacji.</w:t>
            </w:r>
          </w:p>
          <w:p w14:paraId="1570C56C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Odporność na promieniowanie UV</w:t>
            </w:r>
          </w:p>
          <w:p w14:paraId="7B0A81DB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Odporność na mróz i sole rozmrażające</w:t>
            </w:r>
          </w:p>
          <w:p w14:paraId="3852125D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Powłoka zdatna do malowania i tynkowania</w:t>
            </w:r>
          </w:p>
          <w:p w14:paraId="59DE05C7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Materiał nadaje się do nakładania pędzlem, wałkiem, pacą i urządzaniami natryskowymi</w:t>
            </w:r>
          </w:p>
          <w:p w14:paraId="72A3D3EC" w14:textId="77777777" w:rsidR="009A1565" w:rsidRPr="00AC12A3" w:rsidRDefault="009A156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562FEBB5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Dane techniczne produktu:</w:t>
            </w:r>
          </w:p>
          <w:p w14:paraId="39028D28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Baza Spoiwo polimerowe, cement, dodatki, specjalne wypełniacze [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pk_anl</w:t>
            </w:r>
            <w:proofErr w:type="spellEnd"/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wasserdichtheit</w:t>
            </w:r>
            <w:proofErr w:type="spellEnd"/>
            <w:r w:rsidRPr="00AC12A3">
              <w:rPr>
                <w:rFonts w:asciiTheme="majorHAnsi" w:hAnsiTheme="majorHAnsi" w:cstheme="majorHAnsi"/>
                <w:color w:val="000000" w:themeColor="text1"/>
              </w:rPr>
              <w:t>] W2B wg DIN EN 15820</w:t>
            </w:r>
          </w:p>
          <w:p w14:paraId="1E4DB84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Mostkowanie rys ≥ 3 mm (przy grubości suchej warstwy ≥ 3 mm)</w:t>
            </w:r>
          </w:p>
          <w:p w14:paraId="668A40A9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Zdolność mostkowania rys CB2 wg DIN EN 15812</w:t>
            </w:r>
          </w:p>
          <w:p w14:paraId="4F7A60FC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Grubość warstwy 1,1 mm grubości mokrej warstwy daje ok. 1 mm grubości suchej warstwy</w:t>
            </w:r>
          </w:p>
          <w:p w14:paraId="39CB6B7D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Badanie ciśnienia szczelinowego Spełnione, także bez wkładki zbrojącej</w:t>
            </w:r>
          </w:p>
          <w:p w14:paraId="29FB0E7A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Klasa wytrzymałości na ściskanie C2B wg DIN EN 15815</w:t>
            </w:r>
          </w:p>
          <w:p w14:paraId="7D5D039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Przepuszczalność pary wodnej 1755</w:t>
            </w:r>
          </w:p>
          <w:p w14:paraId="5AC966E0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>- Wodoszczelność Dopuszczona do 8 m słupa wody, przebadana do 50 m</w:t>
            </w:r>
          </w:p>
          <w:p w14:paraId="35B86E1D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Czas przesuszenia Około 18 godz. na warstwę o grubości 2 mm (5 °C, 90 %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w.w.p</w:t>
            </w:r>
            <w:proofErr w:type="spellEnd"/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.) ok. 9 godz. na warstwę o grubości 2 mm (23 °C, 50 %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w.w.p</w:t>
            </w:r>
            <w:proofErr w:type="spellEnd"/>
            <w:r w:rsidRPr="00AC12A3">
              <w:rPr>
                <w:rFonts w:asciiTheme="majorHAnsi" w:hAnsiTheme="majorHAnsi" w:cstheme="majorHAnsi"/>
                <w:color w:val="000000" w:themeColor="text1"/>
              </w:rPr>
              <w:t>.)</w:t>
            </w:r>
          </w:p>
          <w:p w14:paraId="2F016B46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klasa odporności ogniowej E (DIN EN 13501-1)</w:t>
            </w:r>
          </w:p>
          <w:p w14:paraId="3FC5DA52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Gęstość objętościowa świeżej zaprawy Ok. 1,0 kg/dm³</w:t>
            </w:r>
          </w:p>
          <w:p w14:paraId="62C891FC" w14:textId="77777777" w:rsidR="009A1565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Konsystencja pasta</w:t>
            </w:r>
          </w:p>
          <w:p w14:paraId="0A0AABC8" w14:textId="77777777" w:rsidR="008122A6" w:rsidRPr="00AC12A3" w:rsidRDefault="008122A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444E2" w14:textId="0F1FDA5A" w:rsidR="22083D10" w:rsidRDefault="1C0FC9D8" w:rsidP="75BE5941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>- Przepuszczalność pary wodnej 1755</w:t>
            </w:r>
            <w:r w:rsidR="435402E4" w:rsidRPr="00AC12A3">
              <w:rPr>
                <w:rFonts w:asciiTheme="majorHAnsi" w:hAnsiTheme="majorHAnsi" w:cstheme="majorHAnsi"/>
                <w:color w:val="000000" w:themeColor="text1"/>
              </w:rPr>
              <w:t xml:space="preserve"> +/</w:t>
            </w:r>
            <w:r w:rsidR="33360039" w:rsidRPr="00AC12A3">
              <w:rPr>
                <w:rFonts w:asciiTheme="majorHAnsi" w:hAnsiTheme="majorHAnsi" w:cstheme="majorHAnsi"/>
                <w:color w:val="000000" w:themeColor="text1"/>
              </w:rPr>
              <w:t>-</w:t>
            </w:r>
            <w:r w:rsidR="435402E4" w:rsidRPr="00AC12A3">
              <w:rPr>
                <w:rFonts w:asciiTheme="majorHAnsi" w:hAnsiTheme="majorHAnsi" w:cstheme="majorHAnsi"/>
                <w:color w:val="000000" w:themeColor="text1"/>
              </w:rPr>
              <w:t xml:space="preserve"> 5%</w:t>
            </w:r>
          </w:p>
          <w:p w14:paraId="779F3F86" w14:textId="77777777" w:rsidR="00A4413F" w:rsidRPr="00AC12A3" w:rsidRDefault="00A4413F" w:rsidP="75BE5941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42FDE423" w14:textId="003850D1" w:rsidR="22083D10" w:rsidRPr="00AC12A3" w:rsidRDefault="1C0FC9D8" w:rsidP="75BE5941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Gęstość objętościowa świeżej zaprawy Ok. 1,0 kg/dm³</w:t>
            </w:r>
            <w:r w:rsidR="6DC778E2" w:rsidRPr="00AC12A3">
              <w:rPr>
                <w:rFonts w:asciiTheme="majorHAnsi" w:hAnsiTheme="majorHAnsi" w:cstheme="majorHAnsi"/>
                <w:color w:val="000000" w:themeColor="text1"/>
              </w:rPr>
              <w:t xml:space="preserve"> +/- 5%</w:t>
            </w:r>
          </w:p>
          <w:p w14:paraId="643505E9" w14:textId="063ACE0B" w:rsidR="75BE5941" w:rsidRPr="00AC12A3" w:rsidRDefault="75BE5941" w:rsidP="75BE5941">
            <w:pPr>
              <w:spacing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286B21" w:rsidRPr="008122A6" w14:paraId="4E5C3EC8" w14:textId="77777777" w:rsidTr="00E6197F">
        <w:tc>
          <w:tcPr>
            <w:tcW w:w="7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ABB3F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>4.</w:t>
            </w:r>
          </w:p>
        </w:tc>
        <w:tc>
          <w:tcPr>
            <w:tcW w:w="30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FE35C" w14:textId="7D93FB05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MATA OCHRONNA „DS </w:t>
            </w:r>
            <w:proofErr w:type="spellStart"/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Protect</w:t>
            </w:r>
            <w:proofErr w:type="spellEnd"/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” - PRODUCENT REMMERS</w:t>
            </w:r>
          </w:p>
        </w:tc>
        <w:tc>
          <w:tcPr>
            <w:tcW w:w="6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0D25E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Zastosowanie:</w:t>
            </w:r>
          </w:p>
          <w:p w14:paraId="235472D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Ochrona elementów budowli stykających się z gruntem w obiektach istniejących i nowobudowanych</w:t>
            </w:r>
          </w:p>
          <w:p w14:paraId="03C5A65A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Warstwa ochronna zgodna z DIN 18533</w:t>
            </w:r>
          </w:p>
          <w:p w14:paraId="4EC94552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Warstwa ochronna zgodna z instrukcją WTA 4-6</w:t>
            </w:r>
          </w:p>
          <w:p w14:paraId="51AC65DB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Drenaż pionowy zgodny z DIN 4095</w:t>
            </w:r>
          </w:p>
          <w:p w14:paraId="1DAE3C15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Poziomy element drenujący w parkingach wielopoziomowych i podziemnych</w:t>
            </w:r>
          </w:p>
          <w:p w14:paraId="0D0B940D" w14:textId="77777777" w:rsidR="009A1565" w:rsidRPr="00AC12A3" w:rsidRDefault="009A156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760EF2B8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Właściwości:</w:t>
            </w:r>
          </w:p>
          <w:p w14:paraId="34BA7A7C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Wysoka wytrzymałość na ściskanie</w:t>
            </w:r>
          </w:p>
          <w:p w14:paraId="53A56C27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Wysoka zdolność odprowadzania wody</w:t>
            </w:r>
          </w:p>
          <w:p w14:paraId="476FDFAC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Odporność na gnicie</w:t>
            </w:r>
          </w:p>
          <w:p w14:paraId="0E27B00A" w14:textId="77777777" w:rsidR="009A1565" w:rsidRPr="00AC12A3" w:rsidRDefault="009A156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5CF94CEB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Dane techniczne produktu:</w:t>
            </w:r>
          </w:p>
          <w:p w14:paraId="7E8BB886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Wysokość kubełków Około 9 mm</w:t>
            </w:r>
          </w:p>
          <w:p w14:paraId="4F0EFEDF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Kształt / rozmieszczenie kubełków w kwadracie/poziome i pionowe</w:t>
            </w:r>
          </w:p>
          <w:p w14:paraId="65DDC90A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Wydajność drenowania około 2,4 l/s m</w:t>
            </w:r>
          </w:p>
          <w:p w14:paraId="66C5DEF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>- Współczynnik wodoprzepuszczalności włókniny około 10 x 10 m/s</w:t>
            </w:r>
          </w:p>
          <w:p w14:paraId="7789AC28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Skuteczna średnica porów włókniny 095 = 180 my</w:t>
            </w:r>
          </w:p>
          <w:p w14:paraId="07668738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Wytrzymałość na wyrywanie na łącznikach muru/poł. Gwoździowanych około 420 N/mocowanie</w:t>
            </w:r>
          </w:p>
          <w:p w14:paraId="68401E77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Odporność termiczna -30 °C do +80 °C</w:t>
            </w:r>
          </w:p>
          <w:p w14:paraId="79D06549" w14:textId="77777777" w:rsidR="009A1565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Wytrzymałość na ściskanie około 350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kN</w:t>
            </w:r>
            <w:proofErr w:type="spellEnd"/>
            <w:r w:rsidRPr="00AC12A3">
              <w:rPr>
                <w:rFonts w:asciiTheme="majorHAnsi" w:hAnsiTheme="majorHAnsi" w:cstheme="majorHAnsi"/>
                <w:color w:val="000000" w:themeColor="text1"/>
              </w:rPr>
              <w:t>/m²</w:t>
            </w:r>
          </w:p>
          <w:p w14:paraId="4A149122" w14:textId="77777777" w:rsidR="008122A6" w:rsidRPr="00AC12A3" w:rsidRDefault="008122A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CFC76" w14:textId="77777777" w:rsidR="185C01CE" w:rsidRDefault="185C01CE" w:rsidP="75BE5941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>- Odporność termiczna -30 °C do +80 °C</w:t>
            </w:r>
          </w:p>
          <w:p w14:paraId="38D87DB6" w14:textId="77777777" w:rsidR="00A4413F" w:rsidRPr="00AC12A3" w:rsidRDefault="00A4413F" w:rsidP="75BE5941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57B3C28C" w14:textId="4181E377" w:rsidR="185C01CE" w:rsidRPr="00AC12A3" w:rsidRDefault="780E79B5" w:rsidP="75BE5941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Wytrzymałość na ściskanie około 350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kN</w:t>
            </w:r>
            <w:proofErr w:type="spellEnd"/>
            <w:r w:rsidRPr="00AC12A3">
              <w:rPr>
                <w:rFonts w:asciiTheme="majorHAnsi" w:hAnsiTheme="majorHAnsi" w:cstheme="majorHAnsi"/>
                <w:color w:val="000000" w:themeColor="text1"/>
              </w:rPr>
              <w:t>/m²</w:t>
            </w:r>
            <w:r w:rsidR="71AE10D3" w:rsidRPr="00AC12A3">
              <w:rPr>
                <w:rFonts w:asciiTheme="majorHAnsi" w:hAnsiTheme="majorHAnsi" w:cstheme="majorHAnsi"/>
                <w:color w:val="000000" w:themeColor="text1"/>
              </w:rPr>
              <w:t xml:space="preserve"> +/-5%</w:t>
            </w:r>
          </w:p>
          <w:p w14:paraId="03718259" w14:textId="5ACCA575" w:rsidR="75BE5941" w:rsidRPr="00AC12A3" w:rsidRDefault="75BE5941" w:rsidP="75BE5941">
            <w:pPr>
              <w:spacing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u w:val="single"/>
              </w:rPr>
            </w:pPr>
          </w:p>
        </w:tc>
      </w:tr>
      <w:tr w:rsidR="00286B21" w:rsidRPr="008122A6" w14:paraId="7FB79E36" w14:textId="77777777" w:rsidTr="00E6197F">
        <w:tc>
          <w:tcPr>
            <w:tcW w:w="7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72689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5.</w:t>
            </w:r>
          </w:p>
        </w:tc>
        <w:tc>
          <w:tcPr>
            <w:tcW w:w="30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CCC15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KREM NA BAZIE SILANÓW PRZECIW WILGOCI PODCIĄGANEJ KAPILARNIE OD WEWNĄTRZ „KIESOL C”- PRODUCENT REMMERS</w:t>
            </w:r>
          </w:p>
        </w:tc>
        <w:tc>
          <w:tcPr>
            <w:tcW w:w="6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8867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Zastosowanie:</w:t>
            </w:r>
          </w:p>
          <w:p w14:paraId="2797E219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Do porowatych, mineralnych materiałów budowlanych, takich jak cegła, piaskowiec i cegła wapienno piaskowa</w:t>
            </w:r>
          </w:p>
          <w:p w14:paraId="0334F19C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Bezciśnieniowe uszczelnianie istniejącego muru w przekroju poprzecznym, zawilgoconym do 95%</w:t>
            </w:r>
          </w:p>
          <w:p w14:paraId="60061E4C" w14:textId="77777777" w:rsidR="009A1565" w:rsidRPr="00AC12A3" w:rsidRDefault="009A156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7684D8D8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Właściwości:</w:t>
            </w:r>
          </w:p>
          <w:p w14:paraId="6D825760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Nowa odwrotna formuła dla szybszego działania</w:t>
            </w:r>
          </w:p>
          <w:p w14:paraId="05E8B802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Na bazie silanu/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siloksanu</w:t>
            </w:r>
            <w:proofErr w:type="spellEnd"/>
          </w:p>
          <w:p w14:paraId="33AAE05E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Bardzo dobrze penetruje podłoże</w:t>
            </w:r>
          </w:p>
          <w:p w14:paraId="405961F7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Zoptymalizowany do celów iniekcji bezciśnieniowej</w:t>
            </w:r>
          </w:p>
          <w:p w14:paraId="3EC7254C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Wysoka wydajność</w:t>
            </w:r>
          </w:p>
          <w:p w14:paraId="05981A3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Działa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hydrofobizująco</w:t>
            </w:r>
            <w:proofErr w:type="spellEnd"/>
          </w:p>
          <w:p w14:paraId="44EAFD9C" w14:textId="77777777" w:rsidR="009A1565" w:rsidRPr="00AC12A3" w:rsidRDefault="009A156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0683D2D7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Dane techniczne produktu:</w:t>
            </w:r>
          </w:p>
          <w:p w14:paraId="731FFB77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Gęstość (20 °C) ok. 0,94 g/cm³</w:t>
            </w:r>
          </w:p>
          <w:p w14:paraId="339DD165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Temperatura zapłonu &gt; 100 °C</w:t>
            </w:r>
          </w:p>
          <w:p w14:paraId="561D504E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Wygląd / kolor mleczny, biały</w:t>
            </w:r>
          </w:p>
          <w:p w14:paraId="30BBEA68" w14:textId="77777777" w:rsidR="009A1565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Konsystencja kremowa</w:t>
            </w:r>
          </w:p>
          <w:p w14:paraId="7DFE3424" w14:textId="77777777" w:rsidR="008122A6" w:rsidRPr="00AC12A3" w:rsidRDefault="008122A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7787F" w14:textId="11E5B786" w:rsidR="3917C3B9" w:rsidRDefault="4A6D6800" w:rsidP="75BE5941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Gęstość (20 °C) ok. 0,94 g/cm³</w:t>
            </w:r>
            <w:r w:rsidR="26515E48" w:rsidRPr="00AC12A3">
              <w:rPr>
                <w:rFonts w:asciiTheme="majorHAnsi" w:hAnsiTheme="majorHAnsi" w:cstheme="majorHAnsi"/>
                <w:color w:val="000000" w:themeColor="text1"/>
              </w:rPr>
              <w:t xml:space="preserve"> +/- 5%</w:t>
            </w:r>
          </w:p>
          <w:p w14:paraId="6E6E8060" w14:textId="77777777" w:rsidR="00A4413F" w:rsidRPr="00AC12A3" w:rsidRDefault="00A4413F" w:rsidP="75BE5941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419D08F9" w14:textId="77777777" w:rsidR="3917C3B9" w:rsidRPr="00AC12A3" w:rsidRDefault="3917C3B9" w:rsidP="75BE5941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Temperatura zapłonu &gt; 100 °C</w:t>
            </w:r>
          </w:p>
          <w:p w14:paraId="6B29B503" w14:textId="270BC25A" w:rsidR="75BE5941" w:rsidRPr="00AC12A3" w:rsidRDefault="75BE5941" w:rsidP="75BE5941">
            <w:pPr>
              <w:spacing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u w:val="single"/>
              </w:rPr>
            </w:pPr>
          </w:p>
        </w:tc>
      </w:tr>
      <w:tr w:rsidR="00286B21" w:rsidRPr="008122A6" w14:paraId="554331AD" w14:textId="77777777" w:rsidTr="00E6197F">
        <w:tc>
          <w:tcPr>
            <w:tcW w:w="7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6DBBF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>6.</w:t>
            </w:r>
          </w:p>
        </w:tc>
        <w:tc>
          <w:tcPr>
            <w:tcW w:w="30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A8BC0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PREPARAT GRUNTUJĄCY „</w:t>
            </w:r>
            <w:proofErr w:type="spellStart"/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Siplast</w:t>
            </w:r>
            <w:proofErr w:type="spellEnd"/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Primer</w:t>
            </w:r>
            <w:proofErr w:type="spellEnd"/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 Szybki Grunt SBS” – PRODUCENT BMI ICOPAL</w:t>
            </w:r>
          </w:p>
        </w:tc>
        <w:tc>
          <w:tcPr>
            <w:tcW w:w="6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1C575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Zastosowanie:</w:t>
            </w:r>
          </w:p>
          <w:p w14:paraId="32391E2E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Do gruntowania podłoża przed nałożeniem właściwej izolacji wodochronnej i do wykonywania powłok przeciwwilgociowych</w:t>
            </w:r>
          </w:p>
          <w:p w14:paraId="45F2C78E" w14:textId="4F9EA889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Do gruntowania podłoża z betonu cementowego przed układaniem papy zgrzewalnej</w:t>
            </w:r>
          </w:p>
          <w:p w14:paraId="4B94D5A5" w14:textId="77777777" w:rsidR="009A1565" w:rsidRPr="00AC12A3" w:rsidRDefault="009A156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2EEF3CC8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Dane techniczne produktu:</w:t>
            </w:r>
          </w:p>
          <w:p w14:paraId="59E0BC10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Wygląd zewnętrzny i konsystencja – Jednorodna ciecz barwy czarnej, bez widocznych zanieczyszczeń. W temperaturze (23 ± 2) ⁰C powinien się łatwo rozprowadzać na płytce szklanej, tworząc powłokę bez pęcherzy</w:t>
            </w:r>
          </w:p>
          <w:p w14:paraId="151E8949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Temperatura zapłonu wg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Pensky’ego</w:t>
            </w:r>
            <w:proofErr w:type="spellEnd"/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 – Martensa, ⁰C nie mniej niż – od 30 do 40</w:t>
            </w:r>
          </w:p>
          <w:p w14:paraId="0A9CCE8A" w14:textId="3D1DCED5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Czas wypływu w temperaturze (23±0,5)⁰C, s, kubek nr 4 Lepkość (czas wypływu, kubek wypływowy ISO fi 4 mm) – 30-36s</w:t>
            </w:r>
          </w:p>
          <w:p w14:paraId="5A23D5E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Czas wysychania - ≤ 6h</w:t>
            </w:r>
          </w:p>
          <w:p w14:paraId="63602109" w14:textId="77777777" w:rsidR="009A1565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Zawartość wody, % (m/m) ≤ 0,5</w:t>
            </w:r>
          </w:p>
          <w:p w14:paraId="6730D7AC" w14:textId="77777777" w:rsidR="008122A6" w:rsidRPr="00AC12A3" w:rsidRDefault="008122A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A53D8" w14:textId="77777777" w:rsidR="75BE5941" w:rsidRDefault="69EB4326" w:rsidP="72469D5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Czas wysychania - ≤ 6h</w:t>
            </w:r>
          </w:p>
          <w:p w14:paraId="3C768E7B" w14:textId="77777777" w:rsidR="00A4413F" w:rsidRPr="00AC12A3" w:rsidRDefault="00A4413F" w:rsidP="72469D5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1961B490" w14:textId="7F9D4A89" w:rsidR="75BE5941" w:rsidRPr="00AC12A3" w:rsidRDefault="00353321" w:rsidP="72469D5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</w:t>
            </w:r>
            <w:r w:rsidR="69EB4326" w:rsidRPr="00AC12A3">
              <w:rPr>
                <w:rFonts w:asciiTheme="majorHAnsi" w:hAnsiTheme="majorHAnsi" w:cstheme="majorHAnsi"/>
                <w:color w:val="000000" w:themeColor="text1"/>
              </w:rPr>
              <w:t>Zawartość wody, % (m/m) ≤ 0,5</w:t>
            </w:r>
          </w:p>
          <w:p w14:paraId="1144ACC2" w14:textId="2AD31A61" w:rsidR="75BE5941" w:rsidRPr="00AC12A3" w:rsidRDefault="75BE5941" w:rsidP="75BE5941">
            <w:pPr>
              <w:spacing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u w:val="single"/>
              </w:rPr>
            </w:pPr>
          </w:p>
        </w:tc>
      </w:tr>
      <w:tr w:rsidR="00286B21" w:rsidRPr="008122A6" w14:paraId="5574A5AE" w14:textId="77777777" w:rsidTr="00E6197F">
        <w:tc>
          <w:tcPr>
            <w:tcW w:w="7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B103B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7.</w:t>
            </w:r>
          </w:p>
        </w:tc>
        <w:tc>
          <w:tcPr>
            <w:tcW w:w="30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3ED6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PAPA TERMOZGRZEWALNA FUNDAMENT (ANTYRADON) 4,0 SZYBKI PROFIL SBS – PRODUCENT ICOPAL</w:t>
            </w:r>
          </w:p>
        </w:tc>
        <w:tc>
          <w:tcPr>
            <w:tcW w:w="6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1425D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Zastosowanie:</w:t>
            </w:r>
          </w:p>
          <w:p w14:paraId="7771571D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produkt dedykowany do zabezpieczenia przeciwwodnego fundamentów na powierzchniach poziomych oraz pionowych</w:t>
            </w:r>
          </w:p>
          <w:p w14:paraId="73CBF159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do wykonywania izolacji posadzek na gruncie w domach mieszkalnych i budynkach użyteczności publicznej</w:t>
            </w:r>
          </w:p>
          <w:p w14:paraId="26A4F968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do stosowania w konstrukcjach ścian na lub pod podłogami, lub płytami posadowionymi w gruncie; pod mury na stany zerowe; na ławy pod ściany fundamentowe; do wykonywania izolacji pionowych piwnic</w:t>
            </w:r>
          </w:p>
          <w:p w14:paraId="163AEC3E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trwale zabezpiecza przed wodą wywierającą ciśnienie hydrostatyczne z gruntu do wnętrza lub bezpośrednio z jednej </w:t>
            </w: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>części konstrukcji do innej (z fundamentów do wyższych partii muru)</w:t>
            </w:r>
          </w:p>
          <w:p w14:paraId="43E83864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łączy się z bitumicznymi izolacjami grubowarstwowymi</w:t>
            </w:r>
          </w:p>
          <w:p w14:paraId="14BF307F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strona wierzchnia pokryta mocną folią zabezpieczającą przeciw uszkodzeniom mechanicznym często występującymi w warunkach budowlanych</w:t>
            </w:r>
          </w:p>
          <w:p w14:paraId="3905050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spodnia strona zabezpieczona cienką folią z tworzywa sztucznego, która podczas aplikacji papy łatwo ulega stopieniu dzięki czemu aplikacja jest szybka i łatwa</w:t>
            </w:r>
          </w:p>
          <w:p w14:paraId="3733B8C8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zawiera dodatki przeciwko korozji biologicznej i przerastaniu korzeni</w:t>
            </w:r>
          </w:p>
          <w:p w14:paraId="3DEEC669" w14:textId="77777777" w:rsidR="009A1565" w:rsidRPr="00AC12A3" w:rsidRDefault="009A156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15AA905A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Dane techniczne produktu:</w:t>
            </w:r>
          </w:p>
          <w:p w14:paraId="232B120C" w14:textId="14B45EE6" w:rsidR="009A1565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Papa fundamentowa ICOPAL FUNDAMENT 4,0 została wykonana z osnowy z włókniny poliestrowej o gramaturze 250 g/m2, co gwarantuje jej wytrzymałość i stabilność. Dzięki temu materiałowi papier ten doskonale sprawdza się w roli izolacji termicznej oraz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hydroizolacyjnej</w:t>
            </w:r>
            <w:proofErr w:type="spellEnd"/>
            <w:r w:rsidRPr="00AC12A3">
              <w:rPr>
                <w:rFonts w:asciiTheme="majorHAnsi" w:hAnsiTheme="majorHAnsi" w:cstheme="majorHAnsi"/>
                <w:color w:val="000000" w:themeColor="text1"/>
              </w:rPr>
              <w:t>. Dodatkowo strona wierzchnia papy została zabezpieczona folią, a strona spodnia jest profilowana przy użyciu technologii SZYBKI PROFIL SBS. To sprawia, że montaż produktu jest szybki i łatwy nawet w trudnych warunkach terenowych</w:t>
            </w:r>
          </w:p>
          <w:p w14:paraId="6B612EE6" w14:textId="77777777" w:rsidR="008122A6" w:rsidRPr="00AC12A3" w:rsidRDefault="008122A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1F674" w14:textId="0E99B5ED" w:rsidR="57DCA840" w:rsidRPr="00AC12A3" w:rsidRDefault="3294FFF1" w:rsidP="75BE5941">
            <w:pPr>
              <w:spacing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 xml:space="preserve">Wykonanie papy z osnowy z włókniny poliestrowej o gramaturze </w:t>
            </w:r>
            <w:r w:rsidR="328B3084" w:rsidRPr="00AC12A3">
              <w:rPr>
                <w:rFonts w:asciiTheme="majorHAnsi" w:hAnsiTheme="majorHAnsi" w:cstheme="majorHAnsi"/>
                <w:color w:val="000000" w:themeColor="text1"/>
              </w:rPr>
              <w:t xml:space="preserve">min. </w:t>
            </w:r>
            <w:r w:rsidRPr="00AC12A3">
              <w:rPr>
                <w:rFonts w:asciiTheme="majorHAnsi" w:hAnsiTheme="majorHAnsi" w:cstheme="majorHAnsi"/>
                <w:color w:val="000000" w:themeColor="text1"/>
              </w:rPr>
              <w:t>250 g/m2</w:t>
            </w:r>
            <w:r w:rsidR="6290FA0E" w:rsidRPr="00AC12A3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</w:p>
        </w:tc>
      </w:tr>
      <w:tr w:rsidR="00286B21" w:rsidRPr="008122A6" w14:paraId="06F0BFB7" w14:textId="77777777" w:rsidTr="00E6197F">
        <w:tc>
          <w:tcPr>
            <w:tcW w:w="7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6D3BA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8.</w:t>
            </w:r>
          </w:p>
        </w:tc>
        <w:tc>
          <w:tcPr>
            <w:tcW w:w="30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28106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Sztywny, mineralny szlam uszczelniający o wysokiej odporności na siarczany „WP </w:t>
            </w:r>
            <w:proofErr w:type="spellStart"/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Sulfatex</w:t>
            </w:r>
            <w:proofErr w:type="spellEnd"/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”  PRODUCENT REMMERS</w:t>
            </w:r>
          </w:p>
        </w:tc>
        <w:tc>
          <w:tcPr>
            <w:tcW w:w="6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C19C5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Zastosowanie: </w:t>
            </w:r>
          </w:p>
          <w:p w14:paraId="033D69BB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Izolacja przeciwwilgociowa piwnic w starym budownictwie</w:t>
            </w:r>
          </w:p>
          <w:p w14:paraId="4D15AE12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Uszczelnianie cokołów w starym budownictwie</w:t>
            </w:r>
          </w:p>
          <w:p w14:paraId="58CE35D1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Uszczelnienie zbiorników przed wodą napierającą od zewnątrz</w:t>
            </w:r>
          </w:p>
          <w:p w14:paraId="1820867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Ochrona przed zawilgoceniem od strony podłoża przy wykonywaniu hydroizolacji na elementach stykających się z gruntem</w:t>
            </w:r>
          </w:p>
          <w:p w14:paraId="5E0EAFA5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>- Elementy budowlane mające kontakt z wodą pitną</w:t>
            </w:r>
          </w:p>
          <w:p w14:paraId="78F30656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Podłoża obciążone solami</w:t>
            </w:r>
          </w:p>
          <w:p w14:paraId="48521F97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Szlam uszczelniający WW, zgodny z DIN 19573</w:t>
            </w:r>
          </w:p>
          <w:p w14:paraId="3656B9AB" w14:textId="77777777" w:rsidR="009A1565" w:rsidRPr="00AC12A3" w:rsidRDefault="009A156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1CE2E596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Właściwości:</w:t>
            </w:r>
          </w:p>
          <w:p w14:paraId="1DC14393" w14:textId="3F6CD5A0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Bardzo niska emisja (GEV-EMICODE EC 1) Plus</w:t>
            </w:r>
          </w:p>
          <w:p w14:paraId="26BF5821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Izolacja przeciw wodzie pod ciśnieniem</w:t>
            </w:r>
          </w:p>
          <w:p w14:paraId="595DF892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Wysoka odporność na siarczany niska zawartość aktywnych alkaliów (SR/NA)</w:t>
            </w:r>
          </w:p>
          <w:p w14:paraId="17929C36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Bardzo dobra przyczepność do podłoża</w:t>
            </w:r>
          </w:p>
          <w:p w14:paraId="19FBC119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Wysoka przepuszczalność pary wodnej</w:t>
            </w:r>
          </w:p>
          <w:p w14:paraId="08647081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Odporność chemiczna wg DIN 4030 do stopnia narażenia: XA2</w:t>
            </w:r>
          </w:p>
          <w:p w14:paraId="45FB0818" w14:textId="77777777" w:rsidR="009A1565" w:rsidRPr="00AC12A3" w:rsidRDefault="009A156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33108DC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Dane techniczne produktu:</w:t>
            </w:r>
          </w:p>
          <w:p w14:paraId="01016388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Zapotrzebowanie wody 20-21 %, co odpowiada 5,0 l / 25 kg</w:t>
            </w:r>
          </w:p>
          <w:p w14:paraId="30FB538B" w14:textId="75B30FC3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Współczynnik nasiąkliwości w24 &lt; 0,1 kg/(m h)</w:t>
            </w:r>
          </w:p>
          <w:p w14:paraId="2713A79D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Opór dyfuzji pary wodnej µ &lt; 200</w:t>
            </w:r>
          </w:p>
          <w:p w14:paraId="5D35D550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Odporność chemiczna XA2</w:t>
            </w:r>
          </w:p>
          <w:p w14:paraId="45CC4465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Wytrzymałość na ściskanie po 28 dobach około 30 N/mm²</w:t>
            </w:r>
          </w:p>
          <w:p w14:paraId="12814001" w14:textId="77777777" w:rsidR="009A1565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Wytrzymałość na zginanie (po 28 dniach) około 6 N/mm²</w:t>
            </w:r>
          </w:p>
          <w:p w14:paraId="44B4DF81" w14:textId="77777777" w:rsidR="008122A6" w:rsidRPr="00AC12A3" w:rsidRDefault="008122A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282A" w14:textId="2EDB76EF" w:rsidR="66A96B91" w:rsidRDefault="66A96B91" w:rsidP="75BE5941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>- Współczynnik nasiąkliwości w24 &lt; 0,1 kg/(m h)</w:t>
            </w:r>
          </w:p>
          <w:p w14:paraId="312B267F" w14:textId="77777777" w:rsidR="00A4413F" w:rsidRPr="00AC12A3" w:rsidRDefault="00A4413F" w:rsidP="75BE5941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0066A1EC" w14:textId="0643615A" w:rsidR="66A96B91" w:rsidRPr="00AC12A3" w:rsidRDefault="7FA5E7F7" w:rsidP="75BE5941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Wytrzymałość na ściskanie po 28 dobach około 30 N/mm²</w:t>
            </w:r>
            <w:r w:rsidR="003A873B" w:rsidRPr="00AC12A3">
              <w:rPr>
                <w:rFonts w:asciiTheme="majorHAnsi" w:hAnsiTheme="majorHAnsi" w:cstheme="majorHAnsi"/>
                <w:color w:val="000000" w:themeColor="text1"/>
              </w:rPr>
              <w:t xml:space="preserve"> +/-5%</w:t>
            </w:r>
          </w:p>
          <w:p w14:paraId="4AA5CE72" w14:textId="16077C4A" w:rsidR="66A96B91" w:rsidRPr="00AC12A3" w:rsidRDefault="66A96B91" w:rsidP="75BE5941">
            <w:pPr>
              <w:spacing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286B21" w:rsidRPr="008122A6" w14:paraId="4AA807EC" w14:textId="77777777" w:rsidTr="00E6197F">
        <w:tc>
          <w:tcPr>
            <w:tcW w:w="7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406D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9.</w:t>
            </w:r>
          </w:p>
        </w:tc>
        <w:tc>
          <w:tcPr>
            <w:tcW w:w="30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E62A2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Obrzutka zgodna z wymaganiami WTA „SP </w:t>
            </w:r>
            <w:proofErr w:type="spellStart"/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Prep</w:t>
            </w:r>
            <w:proofErr w:type="spellEnd"/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”</w:t>
            </w: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PRODUCENT REMMERS</w:t>
            </w:r>
          </w:p>
        </w:tc>
        <w:tc>
          <w:tcPr>
            <w:tcW w:w="6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91558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Zastosowanie:</w:t>
            </w:r>
          </w:p>
          <w:p w14:paraId="7B9538A8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Przygotowanie podłoża przed nałożeniem tynków mineralnych</w:t>
            </w:r>
          </w:p>
          <w:p w14:paraId="28F5C40F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Wyrównywanie zróżnicowanej nasiąkliwości podłoża</w:t>
            </w:r>
          </w:p>
          <w:p w14:paraId="049F31CB" w14:textId="77777777" w:rsidR="009A1565" w:rsidRPr="00AC12A3" w:rsidRDefault="009A156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5803EA5C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Właściwości:</w:t>
            </w:r>
          </w:p>
          <w:p w14:paraId="40A5B69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Wysoka przyczepność do podłoża</w:t>
            </w:r>
          </w:p>
          <w:p w14:paraId="238F96ED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Wysoka odporność na siarczany niska zawartość aktywnych alkaliów (SR/NA)</w:t>
            </w:r>
          </w:p>
          <w:p w14:paraId="53128261" w14:textId="77777777" w:rsidR="009A1565" w:rsidRPr="00AC12A3" w:rsidRDefault="009A156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12550246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Dane techniczne produktu:</w:t>
            </w:r>
          </w:p>
          <w:p w14:paraId="183FEBDA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Zapotrzebowanie wody około 5,0 l/30 kg</w:t>
            </w:r>
          </w:p>
          <w:p w14:paraId="5A8704CD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Gęstość 1259 kg/m³</w:t>
            </w:r>
          </w:p>
          <w:p w14:paraId="73FB96DE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Grubość warstwy maks. 5 mm</w:t>
            </w:r>
          </w:p>
          <w:p w14:paraId="54DAD980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w80 77,08 kg/m³</w:t>
            </w:r>
          </w:p>
          <w:p w14:paraId="188A50BE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wsat</w:t>
            </w:r>
            <w:proofErr w:type="spellEnd"/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 624,63 kg/m³</w:t>
            </w:r>
          </w:p>
          <w:p w14:paraId="3476F1DA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Przewodność cieplna λ 0,22 W/(m*K)</w:t>
            </w:r>
          </w:p>
          <w:p w14:paraId="7F306A58" w14:textId="4FE49E3A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Współczynnik AW 1,27 kg/(m²*h)</w:t>
            </w:r>
          </w:p>
          <w:p w14:paraId="51D59486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Opór dyfuzji pary wodnej 11</w:t>
            </w:r>
          </w:p>
          <w:p w14:paraId="326B687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Głębokość wnikania wody po 1 h &gt; 5 mm</w:t>
            </w:r>
          </w:p>
          <w:p w14:paraId="48923DAC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klasa odporności ogniowej A1</w:t>
            </w:r>
          </w:p>
          <w:p w14:paraId="1C55CED2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Wytrzymałość na ściskanie po 28 dobach CS IV (średnio 6,0 N/mm²)</w:t>
            </w:r>
          </w:p>
          <w:p w14:paraId="4A7DE16C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Największe ziarno 3,15 mm uziarnienie zgodnie z DIN EN 13139</w:t>
            </w:r>
          </w:p>
          <w:p w14:paraId="5DB23BE8" w14:textId="77777777" w:rsidR="009A1565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Nadzór zewnętrzny GG-Cert + WTA</w:t>
            </w:r>
          </w:p>
          <w:p w14:paraId="05B6CE69" w14:textId="77777777" w:rsidR="008122A6" w:rsidRPr="00AC12A3" w:rsidRDefault="008122A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50A57" w14:textId="5D35BA92" w:rsidR="17404304" w:rsidRDefault="4CD5F939" w:rsidP="72469D5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>- Gęstość 1259 kg/m³</w:t>
            </w:r>
            <w:r w:rsidR="0FAC9958" w:rsidRPr="00AC12A3">
              <w:rPr>
                <w:rFonts w:asciiTheme="majorHAnsi" w:hAnsiTheme="majorHAnsi" w:cstheme="majorHAnsi"/>
                <w:color w:val="000000" w:themeColor="text1"/>
              </w:rPr>
              <w:t xml:space="preserve"> +/-5%</w:t>
            </w:r>
          </w:p>
          <w:p w14:paraId="63CF1AF7" w14:textId="77777777" w:rsidR="00A4413F" w:rsidRPr="00AC12A3" w:rsidRDefault="00A4413F" w:rsidP="72469D5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43010BC0" w14:textId="3837EB6A" w:rsidR="75BE5941" w:rsidRPr="00AC12A3" w:rsidRDefault="17404304" w:rsidP="008D55F3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Największe ziarno 3,15 mm </w:t>
            </w:r>
          </w:p>
        </w:tc>
      </w:tr>
      <w:tr w:rsidR="00286B21" w:rsidRPr="008122A6" w14:paraId="4F9D575F" w14:textId="77777777" w:rsidTr="00E6197F">
        <w:tc>
          <w:tcPr>
            <w:tcW w:w="7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8280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10.</w:t>
            </w:r>
          </w:p>
        </w:tc>
        <w:tc>
          <w:tcPr>
            <w:tcW w:w="30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C9AB6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Specjalny tynk do stosowania na zawilgoconych i obciążonych solami murach „SP Top </w:t>
            </w:r>
            <w:proofErr w:type="spellStart"/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white</w:t>
            </w:r>
            <w:proofErr w:type="spellEnd"/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” PRODUCENT REMMERS</w:t>
            </w:r>
          </w:p>
        </w:tc>
        <w:tc>
          <w:tcPr>
            <w:tcW w:w="6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B4CB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Zastosowanie:</w:t>
            </w:r>
          </w:p>
          <w:p w14:paraId="62D8B7C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Naprawy i renowacje wilgotnych, obciążonych szkodliwymi solami powierzchni ścian i murów</w:t>
            </w:r>
          </w:p>
          <w:p w14:paraId="576BDB89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Powierzchnie wewnętrzne ścian w piwnicach i starych budynkach a także elewacje budynków historycznych i</w:t>
            </w:r>
          </w:p>
          <w:p w14:paraId="5818AB2E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zabytkowych</w:t>
            </w:r>
          </w:p>
          <w:p w14:paraId="5920201D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Może być nakładany jednowarstwowo jako tynk podkładowy i wierzchni</w:t>
            </w:r>
          </w:p>
          <w:p w14:paraId="62486C05" w14:textId="77777777" w:rsidR="009A1565" w:rsidRPr="00AC12A3" w:rsidRDefault="009A156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26DE8965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Właściwości:</w:t>
            </w:r>
          </w:p>
          <w:p w14:paraId="6017FB0E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Wysoka odporność na siarczany niska zawartość aktywnych alkaliów (SR/NA)</w:t>
            </w:r>
          </w:p>
          <w:p w14:paraId="73247621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>- Wysoka przepuszczalność pary wodnej</w:t>
            </w:r>
          </w:p>
          <w:p w14:paraId="0BD6FAF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Grubość pojedynczej warstwy może wynosić do 30 mm.</w:t>
            </w:r>
          </w:p>
          <w:p w14:paraId="5B61453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Możliwość nakładania maszynowego</w:t>
            </w:r>
          </w:p>
          <w:p w14:paraId="79467251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Wysoka zdolność magazynowania soli</w:t>
            </w:r>
          </w:p>
          <w:p w14:paraId="3527F5B0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Hydrofobizuje</w:t>
            </w:r>
            <w:proofErr w:type="spellEnd"/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 pory</w:t>
            </w:r>
          </w:p>
          <w:p w14:paraId="11C27FD4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Wzmocniony włóknami</w:t>
            </w:r>
          </w:p>
          <w:p w14:paraId="3E48925F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Przyspiesza schnięcie</w:t>
            </w:r>
          </w:p>
          <w:p w14:paraId="4101652C" w14:textId="77777777" w:rsidR="009A1565" w:rsidRPr="00AC12A3" w:rsidRDefault="009A1565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</w:p>
          <w:p w14:paraId="4BD1C9D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Dane techniczne produktu:</w:t>
            </w:r>
          </w:p>
          <w:p w14:paraId="4D2A076F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Zapotrzebowanie wody ok. 5,8 l/20 kg</w:t>
            </w:r>
          </w:p>
          <w:p w14:paraId="3A5DBDEF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Porowatość &gt; 50 % obj.</w:t>
            </w:r>
          </w:p>
          <w:p w14:paraId="4A451396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Grubość warstwy Jednowarstwowo 10 - 30 mm, dwuwarstwowo do 40 mm</w:t>
            </w:r>
          </w:p>
          <w:p w14:paraId="5A31C0E5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Gęstość nasypowa ok. 0,9 kg/dm³</w:t>
            </w:r>
          </w:p>
          <w:p w14:paraId="20D15875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Klasa wytrzymałości na ściskanie CS II (1,5 - 5,0 N/mm²)</w:t>
            </w:r>
          </w:p>
          <w:p w14:paraId="1F1066EB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Nasiąkl</w:t>
            </w:r>
            <w:proofErr w:type="spellEnd"/>
            <w:r w:rsidRPr="00AC12A3">
              <w:rPr>
                <w:rFonts w:asciiTheme="majorHAnsi" w:hAnsiTheme="majorHAnsi" w:cstheme="majorHAnsi"/>
                <w:color w:val="000000" w:themeColor="text1"/>
              </w:rPr>
              <w:t>. kapilarna w24 &gt; 0,3 kg/m²</w:t>
            </w:r>
          </w:p>
          <w:p w14:paraId="643E5C38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Współczynnik oporu dyfuzji pary wodnej µ ≤ 15</w:t>
            </w:r>
          </w:p>
          <w:p w14:paraId="101827D2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Głębokość wnikania wody Po 24 h &lt; 5 mm</w:t>
            </w:r>
          </w:p>
          <w:p w14:paraId="2AEEA309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klasa odporności ogniowej A1</w:t>
            </w:r>
          </w:p>
          <w:p w14:paraId="4BD14CAE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Największe ziarno 1,25 mm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uziarnie</w:t>
            </w:r>
            <w:proofErr w:type="spellEnd"/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zg</w:t>
            </w:r>
            <w:proofErr w:type="spellEnd"/>
            <w:r w:rsidRPr="00AC12A3">
              <w:rPr>
                <w:rFonts w:asciiTheme="majorHAnsi" w:hAnsiTheme="majorHAnsi" w:cstheme="majorHAnsi"/>
                <w:color w:val="000000" w:themeColor="text1"/>
              </w:rPr>
              <w:t>. z DIN EN 13139</w:t>
            </w:r>
          </w:p>
          <w:p w14:paraId="0FEF7640" w14:textId="77777777" w:rsidR="009A1565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Nadzór zewnętrzny GG-Cert + WTA</w:t>
            </w:r>
          </w:p>
          <w:p w14:paraId="30519B51" w14:textId="77777777" w:rsidR="002C6495" w:rsidRPr="00AC12A3" w:rsidRDefault="002C649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3BB9C" w14:textId="77777777" w:rsidR="75BE5941" w:rsidRDefault="15BF1C37" w:rsidP="72469D5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>- Porowatość &gt; 50 % obj.</w:t>
            </w:r>
          </w:p>
          <w:p w14:paraId="7052FEB3" w14:textId="77777777" w:rsidR="00A4413F" w:rsidRPr="00AC12A3" w:rsidRDefault="00A4413F" w:rsidP="72469D5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75CEF491" w14:textId="66A949D6" w:rsidR="75BE5941" w:rsidRPr="00AC12A3" w:rsidRDefault="15BF1C37" w:rsidP="00286B21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Grubość warstwy </w:t>
            </w:r>
            <w:r w:rsidR="00A4413F">
              <w:rPr>
                <w:rFonts w:asciiTheme="majorHAnsi" w:hAnsiTheme="majorHAnsi" w:cstheme="majorHAnsi"/>
                <w:color w:val="000000" w:themeColor="text1"/>
              </w:rPr>
              <w:t>j</w:t>
            </w:r>
            <w:r w:rsidRPr="00AC12A3">
              <w:rPr>
                <w:rFonts w:asciiTheme="majorHAnsi" w:hAnsiTheme="majorHAnsi" w:cstheme="majorHAnsi"/>
                <w:color w:val="000000" w:themeColor="text1"/>
              </w:rPr>
              <w:t>ednowarstwowo 10 - 30 mm, dwuwarstwowo do 40 mm</w:t>
            </w:r>
          </w:p>
        </w:tc>
      </w:tr>
      <w:tr w:rsidR="009A1565" w:rsidRPr="008122A6" w14:paraId="5F1F5846" w14:textId="77777777" w:rsidTr="00E6197F">
        <w:tc>
          <w:tcPr>
            <w:tcW w:w="7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7BC07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11. </w:t>
            </w:r>
          </w:p>
        </w:tc>
        <w:tc>
          <w:tcPr>
            <w:tcW w:w="307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085DF" w14:textId="281E1610" w:rsidR="009A1565" w:rsidRPr="00AC12A3" w:rsidRDefault="00E6347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Urządzenie</w:t>
            </w:r>
            <w:r w:rsidR="00B35C72"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 kineto – magnetycz</w:t>
            </w:r>
            <w:r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ne</w:t>
            </w:r>
            <w:r w:rsidR="00B35C72"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 „AQUAPOL” </w:t>
            </w:r>
          </w:p>
        </w:tc>
        <w:tc>
          <w:tcPr>
            <w:tcW w:w="6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E9F8C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Zastosowany system bezinwazyjnego osuszania wraz z serwisem producenta musi zapewnić:</w:t>
            </w:r>
          </w:p>
          <w:p w14:paraId="65F3D5B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osuszenie murów budynku w okresie do 3 lat i trwałe zabezpieczenie budynku przed ponownym zawilgoceniem kapilarnym,</w:t>
            </w:r>
          </w:p>
          <w:p w14:paraId="4EF8F7CD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jednoczesne osuszenie ścian wewnętrznych i zewnętrznych obiektu.</w:t>
            </w:r>
          </w:p>
          <w:p w14:paraId="7E2FC744" w14:textId="77777777" w:rsidR="00776864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>- gwarancję efektu osuszenia murów z wilgoci kapilarnej w 3-letnim okresie osuszania (dla wysokości zawilgocenia do 2 metrów od poziomu terenu okalającego budynek)</w:t>
            </w:r>
          </w:p>
          <w:p w14:paraId="67E2C28A" w14:textId="58062113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gwarancja zabezpieczona finansowo (zapis w warunkach umowy z producentem i dostawcą systemu zapewniający zwrot kosztów w przypadku braku efektów osuszania); w przypadku zawilgocenia o zasięgu ponad 2 metry od poziomu okalającego terenu, Wykonawca indywidualnie określi termin osuszenia od wilgoci kapilarnej, jednak nie więcej niż 5 lat,</w:t>
            </w:r>
          </w:p>
          <w:p w14:paraId="165C1CEF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bezpłatny serwis systemu przez minimum 3 lata (okres monitoringu i optymalizacji działania),</w:t>
            </w:r>
          </w:p>
          <w:p w14:paraId="1507AE99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zapewnienie bezpłatnych badań laboratoryjnych określających wilgotność masową murów- badania wilgotności zgodnie z wytycznymi WTA oraz normy O-Norm3355-1 gwarantujących rzetelność pomiarów: pomiary metodą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wagosuszarkową</w:t>
            </w:r>
            <w:proofErr w:type="spellEnd"/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 lub karbidową,</w:t>
            </w:r>
          </w:p>
          <w:p w14:paraId="62C92239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wykonanie diagnostycznych profili pionowych zawilgocenia na ścianach zewnętrznych i wewnętrznych budynku:</w:t>
            </w:r>
          </w:p>
          <w:p w14:paraId="460DEC3F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a) próbki pobierane na zewnątrz i wewnątrz budynku w odstępie pionowym 30 cm licząc od poziomu terenu lub posadzki,</w:t>
            </w:r>
          </w:p>
          <w:p w14:paraId="6EF919D3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b) wysokość profilu wyznacza osiągnięcie strefy suchego muru,</w:t>
            </w:r>
          </w:p>
          <w:p w14:paraId="14B969FD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c) głębokość pobrania próbki min. 20 cm,</w:t>
            </w:r>
          </w:p>
          <w:p w14:paraId="5BE4DF8D" w14:textId="77777777" w:rsidR="009A1565" w:rsidRPr="00AC12A3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d) ilość badań: nie mniej niż 5 profili pomiarowych w obiekcie,</w:t>
            </w:r>
          </w:p>
          <w:p w14:paraId="1B8E280C" w14:textId="77777777" w:rsidR="009A1565" w:rsidRDefault="00B35C72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wykonanie badań diagnostycznych zasolenia ścian- określenie rodzaju i stężenia soli</w:t>
            </w:r>
          </w:p>
          <w:p w14:paraId="375A769F" w14:textId="77777777" w:rsidR="002C6495" w:rsidRPr="00AC12A3" w:rsidRDefault="002C6495">
            <w:pPr>
              <w:spacing w:after="0" w:line="240" w:lineRule="auto"/>
              <w:rPr>
                <w:rFonts w:asciiTheme="majorHAnsi" w:hAnsiTheme="majorHAnsi" w:cstheme="majorHAnsi"/>
                <w:strike/>
                <w:color w:val="000000" w:themeColor="text1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D603F" w14:textId="317C8F8F" w:rsidR="006836B5" w:rsidRDefault="006836B5" w:rsidP="3B9DF459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lastRenderedPageBreak/>
              <w:t xml:space="preserve">- </w:t>
            </w:r>
            <w:r w:rsidRPr="006836B5">
              <w:rPr>
                <w:rFonts w:asciiTheme="majorHAnsi" w:hAnsiTheme="majorHAnsi" w:cstheme="majorHAnsi"/>
                <w:color w:val="000000" w:themeColor="text1"/>
              </w:rPr>
              <w:t>system do bezinwazyjnego osuszania murów</w:t>
            </w:r>
          </w:p>
          <w:p w14:paraId="379B9081" w14:textId="69CEB2C7" w:rsidR="75BE5941" w:rsidRPr="00AC12A3" w:rsidRDefault="2F20A5B2" w:rsidP="3B9DF459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jednoczesne osuszenie ścian wewnętrznych i zewnętrznych obiektu.</w:t>
            </w:r>
          </w:p>
          <w:p w14:paraId="320F14C1" w14:textId="1D0064AF" w:rsidR="75BE5941" w:rsidRPr="00AC12A3" w:rsidRDefault="00776864" w:rsidP="3B9DF459">
            <w:pPr>
              <w:spacing w:line="240" w:lineRule="auto"/>
              <w:rPr>
                <w:rFonts w:asciiTheme="majorHAnsi" w:hAnsiTheme="majorHAnsi" w:cstheme="majorHAnsi"/>
                <w:strike/>
                <w:color w:val="000000" w:themeColor="text1"/>
              </w:rPr>
            </w:pPr>
            <w:r w:rsidRPr="00776864">
              <w:rPr>
                <w:rFonts w:asciiTheme="majorHAnsi" w:hAnsiTheme="majorHAnsi" w:cstheme="majorHAnsi"/>
                <w:color w:val="000000" w:themeColor="text1"/>
              </w:rPr>
              <w:t xml:space="preserve">- osuszenie murów budynku w okresie do 3 lat i trwałe </w:t>
            </w:r>
            <w:r w:rsidRPr="00776864">
              <w:rPr>
                <w:rFonts w:asciiTheme="majorHAnsi" w:hAnsiTheme="majorHAnsi" w:cstheme="majorHAnsi"/>
                <w:color w:val="000000" w:themeColor="text1"/>
              </w:rPr>
              <w:lastRenderedPageBreak/>
              <w:t>zabezpieczenie budynku przed ponownym zawilgoceniem</w:t>
            </w:r>
            <w:r w:rsidRPr="00776864">
              <w:rPr>
                <w:rFonts w:asciiTheme="majorHAnsi" w:hAnsiTheme="majorHAnsi" w:cstheme="majorHAnsi"/>
                <w:strike/>
                <w:color w:val="000000" w:themeColor="text1"/>
              </w:rPr>
              <w:t xml:space="preserve"> </w:t>
            </w:r>
            <w:r w:rsidRPr="00776864">
              <w:rPr>
                <w:rFonts w:asciiTheme="majorHAnsi" w:hAnsiTheme="majorHAnsi" w:cstheme="majorHAnsi"/>
                <w:color w:val="000000" w:themeColor="text1"/>
              </w:rPr>
              <w:t>kapilarnym</w:t>
            </w:r>
          </w:p>
        </w:tc>
      </w:tr>
      <w:tr w:rsidR="00BC1213" w:rsidRPr="008122A6" w14:paraId="6AC0E1A6" w14:textId="77777777" w:rsidTr="00AC12A3">
        <w:tc>
          <w:tcPr>
            <w:tcW w:w="1403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7E08D" w14:textId="31F5D7BE" w:rsidR="00BC1213" w:rsidRPr="00AC12A3" w:rsidRDefault="00BC1213" w:rsidP="002C6495">
            <w:pPr>
              <w:spacing w:after="0" w:line="240" w:lineRule="auto"/>
              <w:jc w:val="center"/>
              <w:rPr>
                <w:rFonts w:asciiTheme="majorHAnsi" w:eastAsia="Arial" w:hAnsiTheme="majorHAnsi" w:cstheme="majorHAnsi"/>
                <w:b/>
                <w:color w:val="000000" w:themeColor="text1"/>
              </w:rPr>
            </w:pPr>
            <w:r w:rsidRPr="00AC12A3">
              <w:rPr>
                <w:rFonts w:asciiTheme="majorHAnsi" w:eastAsia="Arial" w:hAnsiTheme="majorHAnsi" w:cstheme="majorHAnsi"/>
                <w:b/>
                <w:color w:val="000000" w:themeColor="text1"/>
              </w:rPr>
              <w:lastRenderedPageBreak/>
              <w:t>BRANŻA KONSERWATORSKA</w:t>
            </w:r>
          </w:p>
          <w:p w14:paraId="26000B5E" w14:textId="4E19D9CD" w:rsidR="00BC1213" w:rsidRPr="00AC12A3" w:rsidRDefault="00BC1213" w:rsidP="00AC12A3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8122A6" w:rsidRPr="008122A6" w14:paraId="30D5DA4A" w14:textId="77777777" w:rsidTr="00E6197F">
        <w:trPr>
          <w:gridAfter w:val="1"/>
          <w:wAfter w:w="39" w:type="dxa"/>
          <w:trHeight w:val="300"/>
        </w:trPr>
        <w:tc>
          <w:tcPr>
            <w:tcW w:w="78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069AF" w14:textId="77777777" w:rsidR="00BC1213" w:rsidRPr="00AC12A3" w:rsidRDefault="00BC1213" w:rsidP="00861FE6">
            <w:pPr>
              <w:spacing w:line="254" w:lineRule="auto"/>
              <w:ind w:right="80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color w:val="000000" w:themeColor="text1"/>
              </w:rPr>
              <w:lastRenderedPageBreak/>
              <w:t>L.p.</w:t>
            </w:r>
          </w:p>
        </w:tc>
        <w:tc>
          <w:tcPr>
            <w:tcW w:w="30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346CC" w14:textId="77777777" w:rsidR="00BC1213" w:rsidRPr="00AC12A3" w:rsidRDefault="00BC1213" w:rsidP="00861FE6">
            <w:pPr>
              <w:spacing w:line="240" w:lineRule="auto"/>
              <w:ind w:right="80"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color w:val="000000" w:themeColor="text1"/>
              </w:rPr>
              <w:t>Nazwa</w:t>
            </w:r>
          </w:p>
        </w:tc>
        <w:tc>
          <w:tcPr>
            <w:tcW w:w="6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FF36D" w14:textId="77777777" w:rsidR="00BC1213" w:rsidRPr="00AC12A3" w:rsidRDefault="00BC1213" w:rsidP="00861FE6">
            <w:pPr>
              <w:spacing w:line="240" w:lineRule="auto"/>
              <w:ind w:right="80"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color w:val="000000" w:themeColor="text1"/>
              </w:rPr>
              <w:t xml:space="preserve">Dane techniczne </w:t>
            </w: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materiału, którego nazwę handlową wskazano w kolumnie 02</w:t>
            </w: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0B67E" w14:textId="554118FD" w:rsidR="00BC1213" w:rsidRPr="00AC12A3" w:rsidRDefault="008122A6" w:rsidP="00861FE6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Kryterium oceny równoważności tj. oceniany przez Zamawiającego parametr równoważności </w:t>
            </w:r>
          </w:p>
        </w:tc>
      </w:tr>
      <w:tr w:rsidR="008122A6" w:rsidRPr="008122A6" w14:paraId="70741182" w14:textId="77777777" w:rsidTr="00E6197F">
        <w:trPr>
          <w:gridAfter w:val="1"/>
          <w:wAfter w:w="39" w:type="dxa"/>
          <w:trHeight w:val="300"/>
        </w:trPr>
        <w:tc>
          <w:tcPr>
            <w:tcW w:w="78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40C8C" w14:textId="77777777" w:rsidR="00BC1213" w:rsidRPr="00AC12A3" w:rsidRDefault="00BC1213" w:rsidP="00861FE6">
            <w:pPr>
              <w:spacing w:line="254" w:lineRule="auto"/>
              <w:ind w:right="80"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color w:val="000000" w:themeColor="text1"/>
              </w:rPr>
              <w:t>01</w:t>
            </w:r>
          </w:p>
        </w:tc>
        <w:tc>
          <w:tcPr>
            <w:tcW w:w="30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20B28" w14:textId="77777777" w:rsidR="00BC1213" w:rsidRPr="00AC12A3" w:rsidRDefault="00BC1213" w:rsidP="00861FE6">
            <w:pPr>
              <w:spacing w:line="240" w:lineRule="auto"/>
              <w:ind w:right="80"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color w:val="000000" w:themeColor="text1"/>
              </w:rPr>
              <w:t>02</w:t>
            </w:r>
          </w:p>
        </w:tc>
        <w:tc>
          <w:tcPr>
            <w:tcW w:w="6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2F57E" w14:textId="77777777" w:rsidR="00BC1213" w:rsidRPr="00AC12A3" w:rsidRDefault="00BC1213" w:rsidP="00861FE6">
            <w:pPr>
              <w:spacing w:line="240" w:lineRule="auto"/>
              <w:ind w:right="80"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color w:val="000000" w:themeColor="text1"/>
              </w:rPr>
              <w:t>03</w:t>
            </w: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0B531" w14:textId="77777777" w:rsidR="00BC1213" w:rsidRPr="00AC12A3" w:rsidRDefault="00BC1213" w:rsidP="00861FE6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04</w:t>
            </w:r>
          </w:p>
        </w:tc>
      </w:tr>
      <w:tr w:rsidR="008122A6" w:rsidRPr="008122A6" w14:paraId="1D096859" w14:textId="77777777" w:rsidTr="00E6197F">
        <w:trPr>
          <w:gridAfter w:val="1"/>
          <w:wAfter w:w="39" w:type="dxa"/>
          <w:trHeight w:val="300"/>
        </w:trPr>
        <w:tc>
          <w:tcPr>
            <w:tcW w:w="78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09A0B" w14:textId="2AAD4A50" w:rsidR="00BC1213" w:rsidRPr="00AC12A3" w:rsidRDefault="00BC1213" w:rsidP="00861FE6">
            <w:pPr>
              <w:spacing w:line="254" w:lineRule="auto"/>
              <w:ind w:right="80"/>
              <w:rPr>
                <w:rFonts w:asciiTheme="majorHAnsi" w:hAnsiTheme="majorHAnsi" w:cstheme="majorHAnsi"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Cs/>
                <w:color w:val="000000" w:themeColor="text1"/>
              </w:rPr>
              <w:t>1</w:t>
            </w:r>
            <w:r w:rsidR="008122A6" w:rsidRPr="00AC12A3">
              <w:rPr>
                <w:rFonts w:asciiTheme="majorHAnsi" w:hAnsiTheme="majorHAnsi" w:cstheme="majorHAnsi"/>
                <w:bCs/>
                <w:color w:val="000000" w:themeColor="text1"/>
              </w:rPr>
              <w:t>2</w:t>
            </w:r>
            <w:r w:rsidRPr="00AC12A3">
              <w:rPr>
                <w:rFonts w:asciiTheme="majorHAnsi" w:hAnsiTheme="majorHAnsi" w:cstheme="majorHAnsi"/>
                <w:bCs/>
                <w:color w:val="000000" w:themeColor="text1"/>
              </w:rPr>
              <w:t>.</w:t>
            </w:r>
          </w:p>
        </w:tc>
        <w:tc>
          <w:tcPr>
            <w:tcW w:w="30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26E89" w14:textId="77777777" w:rsidR="00BC1213" w:rsidRPr="00AC12A3" w:rsidRDefault="00BC1213" w:rsidP="00861FE6">
            <w:pPr>
              <w:spacing w:line="240" w:lineRule="auto"/>
              <w:ind w:right="80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color w:val="000000" w:themeColor="text1"/>
              </w:rPr>
              <w:t>Paraloid</w:t>
            </w:r>
          </w:p>
        </w:tc>
        <w:tc>
          <w:tcPr>
            <w:tcW w:w="6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761C" w14:textId="77777777" w:rsidR="00BC1213" w:rsidRPr="00AC12A3" w:rsidRDefault="00BC1213" w:rsidP="002C6495">
            <w:pPr>
              <w:spacing w:line="240" w:lineRule="auto"/>
              <w:ind w:right="80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Żywica akrylowa na bazie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metakrylanu</w:t>
            </w:r>
            <w:proofErr w:type="spellEnd"/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 etylu i akrylanu metylu</w:t>
            </w:r>
          </w:p>
          <w:p w14:paraId="388AB8DC" w14:textId="77777777" w:rsidR="00BC1213" w:rsidRPr="00AC12A3" w:rsidRDefault="00BC1213" w:rsidP="00AC12A3">
            <w:pPr>
              <w:spacing w:after="0" w:line="240" w:lineRule="auto"/>
              <w:ind w:right="79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color w:val="000000" w:themeColor="text1"/>
              </w:rPr>
              <w:t>Zastosowanie:</w:t>
            </w:r>
          </w:p>
          <w:p w14:paraId="3CE29B9A" w14:textId="77777777" w:rsidR="00BC1213" w:rsidRDefault="00BC1213" w:rsidP="0024605F">
            <w:pPr>
              <w:spacing w:after="0" w:line="240" w:lineRule="auto"/>
              <w:ind w:right="79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Prace konserwatorskie przy tynkach oraz polichromiach</w:t>
            </w:r>
          </w:p>
          <w:p w14:paraId="39387900" w14:textId="77777777" w:rsidR="0024605F" w:rsidRPr="00AC12A3" w:rsidRDefault="0024605F" w:rsidP="00AC12A3">
            <w:pPr>
              <w:spacing w:after="0" w:line="240" w:lineRule="auto"/>
              <w:ind w:right="79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5C7827F4" w14:textId="77777777" w:rsidR="00BC1213" w:rsidRPr="00AC12A3" w:rsidRDefault="00BC1213" w:rsidP="00AC12A3">
            <w:pPr>
              <w:spacing w:after="0" w:line="240" w:lineRule="auto"/>
              <w:ind w:right="79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color w:val="000000" w:themeColor="text1"/>
              </w:rPr>
              <w:t>Właściwości:</w:t>
            </w:r>
          </w:p>
          <w:p w14:paraId="08A1A0A6" w14:textId="77777777" w:rsidR="00BC1213" w:rsidRPr="00AC12A3" w:rsidRDefault="00BC1213" w:rsidP="00AC12A3">
            <w:pPr>
              <w:spacing w:after="0" w:line="240" w:lineRule="auto"/>
              <w:ind w:right="79"/>
              <w:rPr>
                <w:rFonts w:asciiTheme="majorHAnsi" w:hAnsiTheme="majorHAnsi" w:cstheme="majorHAnsi"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Cs/>
                <w:color w:val="000000" w:themeColor="text1"/>
              </w:rPr>
              <w:t>-wzmacnianie malatury oraz tynków</w:t>
            </w:r>
          </w:p>
          <w:p w14:paraId="3B9CAE16" w14:textId="77777777" w:rsidR="00BC1213" w:rsidRPr="00AC12A3" w:rsidRDefault="00BC1213" w:rsidP="00AC12A3">
            <w:pPr>
              <w:spacing w:after="0" w:line="240" w:lineRule="auto"/>
              <w:ind w:right="79"/>
              <w:rPr>
                <w:rFonts w:asciiTheme="majorHAnsi" w:hAnsiTheme="majorHAnsi" w:cstheme="majorHAnsi"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Cs/>
                <w:color w:val="000000" w:themeColor="text1"/>
              </w:rPr>
              <w:t>-podklejanie warstw malarskich</w:t>
            </w:r>
          </w:p>
          <w:p w14:paraId="04CF5B29" w14:textId="77777777" w:rsidR="00BC1213" w:rsidRPr="00AC12A3" w:rsidRDefault="00BC1213" w:rsidP="00AC12A3">
            <w:pPr>
              <w:spacing w:after="0" w:line="240" w:lineRule="auto"/>
              <w:ind w:right="79"/>
              <w:rPr>
                <w:rFonts w:asciiTheme="majorHAnsi" w:hAnsiTheme="majorHAnsi" w:cstheme="majorHAnsi"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Cs/>
                <w:color w:val="000000" w:themeColor="text1"/>
              </w:rPr>
              <w:t xml:space="preserve">-impregnacja </w:t>
            </w:r>
          </w:p>
          <w:p w14:paraId="5D6A4B20" w14:textId="77777777" w:rsidR="00BC1213" w:rsidRDefault="00BC1213" w:rsidP="0024605F">
            <w:pPr>
              <w:spacing w:after="0" w:line="240" w:lineRule="auto"/>
              <w:ind w:right="79"/>
              <w:rPr>
                <w:rFonts w:asciiTheme="majorHAnsi" w:hAnsiTheme="majorHAnsi" w:cstheme="majorHAnsi"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Cs/>
                <w:color w:val="000000" w:themeColor="text1"/>
              </w:rPr>
              <w:t>-spoiwo farb do retuszu</w:t>
            </w:r>
          </w:p>
          <w:p w14:paraId="7FE12F18" w14:textId="6B3A75B8" w:rsidR="00F64A52" w:rsidRPr="00AC12A3" w:rsidRDefault="00F64A52" w:rsidP="00AC12A3">
            <w:pPr>
              <w:spacing w:after="0" w:line="240" w:lineRule="auto"/>
              <w:ind w:right="79"/>
              <w:rPr>
                <w:rFonts w:asciiTheme="majorHAnsi" w:hAnsiTheme="majorHAnsi" w:cstheme="majorHAnsi"/>
                <w:bCs/>
                <w:color w:val="000000" w:themeColor="text1"/>
              </w:rPr>
            </w:pP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9CEF" w14:textId="3F61F21A" w:rsidR="00BC1213" w:rsidRPr="00AC12A3" w:rsidRDefault="007D2805" w:rsidP="00861FE6">
            <w:pPr>
              <w:spacing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Skład:  polimer</w:t>
            </w:r>
            <w:r w:rsidR="009949DE">
              <w:rPr>
                <w:rFonts w:asciiTheme="majorHAnsi" w:hAnsiTheme="majorHAnsi" w:cstheme="majorHAnsi"/>
                <w:color w:val="000000" w:themeColor="text1"/>
              </w:rPr>
              <w:t>y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akrylow</w:t>
            </w:r>
            <w:r w:rsidR="009949DE">
              <w:rPr>
                <w:rFonts w:asciiTheme="majorHAnsi" w:hAnsiTheme="majorHAnsi" w:cstheme="majorHAnsi"/>
                <w:color w:val="000000" w:themeColor="text1"/>
              </w:rPr>
              <w:t>e</w:t>
            </w:r>
          </w:p>
        </w:tc>
      </w:tr>
      <w:tr w:rsidR="00BC1213" w:rsidRPr="008122A6" w14:paraId="3785BEE3" w14:textId="77777777" w:rsidTr="00E6197F">
        <w:trPr>
          <w:trHeight w:val="300"/>
        </w:trPr>
        <w:tc>
          <w:tcPr>
            <w:tcW w:w="1403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FB63" w14:textId="77A347AB" w:rsidR="00BC1213" w:rsidRPr="00AC12A3" w:rsidRDefault="00BC1213" w:rsidP="00AC12A3">
            <w:pPr>
              <w:spacing w:line="0" w:lineRule="atLeast"/>
              <w:jc w:val="center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Arial" w:hAnsiTheme="majorHAnsi" w:cstheme="majorHAnsi"/>
                <w:b/>
              </w:rPr>
              <w:t>BRANŻA ELEKTRYCZNA - TELETECHNICZNA</w:t>
            </w:r>
          </w:p>
        </w:tc>
      </w:tr>
      <w:tr w:rsidR="00BC1213" w:rsidRPr="008122A6" w14:paraId="2663EC7B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8CD9A" w14:textId="77777777" w:rsidR="00BC1213" w:rsidRPr="00AC12A3" w:rsidRDefault="00BC1213" w:rsidP="00861FE6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  <w:p w14:paraId="03F45D33" w14:textId="77777777" w:rsidR="00BC1213" w:rsidRPr="00AC12A3" w:rsidRDefault="00BC1213" w:rsidP="00861FE6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L.p.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80F3F" w14:textId="77777777" w:rsidR="00BC1213" w:rsidRPr="00AC12A3" w:rsidRDefault="00BC1213" w:rsidP="00861FE6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  <w:p w14:paraId="5A5DB3AF" w14:textId="77777777" w:rsidR="00BC1213" w:rsidRPr="00AC12A3" w:rsidRDefault="00BC1213" w:rsidP="00861FE6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Nazwa materiału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32B92" w14:textId="77777777" w:rsidR="00BC1213" w:rsidRPr="00AC12A3" w:rsidRDefault="00BC1213" w:rsidP="00861FE6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  <w:p w14:paraId="756B6890" w14:textId="77777777" w:rsidR="00BC1213" w:rsidRPr="00AC12A3" w:rsidRDefault="00BC1213" w:rsidP="00861FE6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 xml:space="preserve">Dane </w:t>
            </w: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techniczne materiału, którego nazwę handlową wskazano w kolumnie 02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14E41" w14:textId="11A7DFCF" w:rsidR="00BC1213" w:rsidRPr="00AC12A3" w:rsidRDefault="002C6495" w:rsidP="002C649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color w:val="00B0F0"/>
              </w:rPr>
            </w:pPr>
            <w:r w:rsidRPr="004249FC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Kryterium oceny równoważności tj. oceniany przez Zamawiającego parametr równoważności</w:t>
            </w:r>
          </w:p>
        </w:tc>
      </w:tr>
      <w:tr w:rsidR="00BC1213" w:rsidRPr="008122A6" w14:paraId="75E6939C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3EE7E" w14:textId="77777777" w:rsidR="00BC1213" w:rsidRPr="00AC12A3" w:rsidRDefault="00BC1213" w:rsidP="00861FE6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01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14060" w14:textId="77777777" w:rsidR="00BC1213" w:rsidRPr="00AC12A3" w:rsidRDefault="00BC1213" w:rsidP="00861FE6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02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F6C3B" w14:textId="77777777" w:rsidR="00BC1213" w:rsidRPr="00AC12A3" w:rsidRDefault="00BC1213" w:rsidP="00861FE6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03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7E69B" w14:textId="77777777" w:rsidR="00BC1213" w:rsidRPr="00AC12A3" w:rsidRDefault="00BC1213" w:rsidP="00861FE6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color w:val="00B0F0"/>
              </w:rPr>
            </w:pPr>
            <w:r w:rsidRPr="00014310">
              <w:rPr>
                <w:rFonts w:asciiTheme="majorHAnsi" w:hAnsiTheme="majorHAnsi" w:cstheme="majorHAnsi"/>
                <w:b/>
                <w:bCs/>
              </w:rPr>
              <w:t>04</w:t>
            </w:r>
          </w:p>
        </w:tc>
      </w:tr>
      <w:tr w:rsidR="00F64A52" w:rsidRPr="00F64A52" w14:paraId="614D3905" w14:textId="77777777" w:rsidTr="00E6197F">
        <w:trPr>
          <w:trHeight w:val="2627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B691" w14:textId="49C6BBB9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B050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lastRenderedPageBreak/>
              <w:t>1</w:t>
            </w:r>
            <w:r w:rsidR="0024605F">
              <w:rPr>
                <w:rFonts w:asciiTheme="majorHAnsi" w:hAnsiTheme="majorHAnsi" w:cstheme="majorHAnsi"/>
                <w:color w:val="000000" w:themeColor="text1"/>
              </w:rPr>
              <w:t>3.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DABEC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Centrala alarmowa INTEGRA 256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94F02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0EB8C424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centrala SSWIN</w:t>
            </w:r>
          </w:p>
          <w:p w14:paraId="7D1C3B25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149465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531C1FFE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obsługa 256 wejść z możliwością 3EOL</w:t>
            </w:r>
          </w:p>
          <w:p w14:paraId="79042970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rozbudowa do 256 wyjść programowalnych</w:t>
            </w:r>
          </w:p>
          <w:p w14:paraId="2FB6A98C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port USB do programowania</w:t>
            </w:r>
          </w:p>
          <w:p w14:paraId="0D931D14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możliwość podziału na 32 strefy</w:t>
            </w:r>
          </w:p>
          <w:p w14:paraId="5FCF4B1A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wbudowany komunikator telefoniczny z funkcją monitoringu</w:t>
            </w:r>
          </w:p>
          <w:p w14:paraId="2E80FF2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obsługa alarmów za pomocą manipulatorów dotykowych, LCD klawiatur strefowych, pilotów i kart zbliżeniowych oraz zdalnie z komputera i telefonu komórkowego </w:t>
            </w:r>
          </w:p>
          <w:p w14:paraId="25CA86A4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funkcje kontroli dostępu i automatyki domowej </w:t>
            </w:r>
          </w:p>
          <w:p w14:paraId="659C0FE0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obsługa do 240 użytkowników</w:t>
            </w:r>
          </w:p>
          <w:p w14:paraId="2F19FD76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pamięć 24000 zdarzeń wydruku </w:t>
            </w:r>
          </w:p>
          <w:p w14:paraId="131D5FBA" w14:textId="6DA0D645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proofErr w:type="spellStart"/>
            <w:r w:rsidRPr="00A61A14">
              <w:rPr>
                <w:rFonts w:asciiTheme="majorHAnsi" w:hAnsiTheme="majorHAnsi" w:cstheme="majorHAnsi"/>
              </w:rPr>
              <w:t>grade</w:t>
            </w:r>
            <w:proofErr w:type="spellEnd"/>
            <w:r w:rsidRPr="00A61A14">
              <w:rPr>
                <w:rFonts w:asciiTheme="majorHAnsi" w:hAnsiTheme="majorHAnsi" w:cstheme="majorHAnsi"/>
              </w:rPr>
              <w:t xml:space="preserve"> 3</w:t>
            </w:r>
            <w:r w:rsidR="001A1741" w:rsidRPr="00A61A14">
              <w:rPr>
                <w:rFonts w:asciiTheme="majorHAnsi" w:hAnsiTheme="majorHAnsi" w:cstheme="majorHAnsi"/>
              </w:rPr>
              <w:t xml:space="preserve"> obsługująca urządzenia w </w:t>
            </w:r>
            <w:proofErr w:type="spellStart"/>
            <w:r w:rsidR="001A1741" w:rsidRPr="00A61A14">
              <w:rPr>
                <w:rFonts w:asciiTheme="majorHAnsi" w:hAnsiTheme="majorHAnsi" w:cstheme="majorHAnsi"/>
              </w:rPr>
              <w:t>grade</w:t>
            </w:r>
            <w:proofErr w:type="spellEnd"/>
            <w:r w:rsidR="001A1741" w:rsidRPr="00A61A14">
              <w:rPr>
                <w:rFonts w:asciiTheme="majorHAnsi" w:hAnsiTheme="majorHAnsi" w:cstheme="majorHAnsi"/>
              </w:rPr>
              <w:t xml:space="preserve"> 2 i </w:t>
            </w:r>
            <w:proofErr w:type="spellStart"/>
            <w:r w:rsidR="001A1741" w:rsidRPr="00A61A14">
              <w:rPr>
                <w:rFonts w:asciiTheme="majorHAnsi" w:hAnsiTheme="majorHAnsi" w:cstheme="majorHAnsi"/>
              </w:rPr>
              <w:t>grade</w:t>
            </w:r>
            <w:proofErr w:type="spellEnd"/>
            <w:r w:rsidR="001A1741" w:rsidRPr="00A61A14">
              <w:rPr>
                <w:rFonts w:asciiTheme="majorHAnsi" w:hAnsiTheme="majorHAnsi" w:cstheme="majorHAnsi"/>
              </w:rPr>
              <w:t xml:space="preserve"> 3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C827" w14:textId="5FCE357D" w:rsidR="00014310" w:rsidRPr="00EE5209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E5209">
              <w:rPr>
                <w:rFonts w:asciiTheme="minorHAnsi" w:hAnsiTheme="minorHAnsi" w:cstheme="minorHAnsi"/>
              </w:rPr>
              <w:t xml:space="preserve">- obsługa </w:t>
            </w:r>
            <w:r w:rsidR="00A61A14">
              <w:rPr>
                <w:rFonts w:asciiTheme="minorHAnsi" w:hAnsiTheme="minorHAnsi" w:cstheme="minorHAnsi"/>
              </w:rPr>
              <w:t xml:space="preserve">min. </w:t>
            </w:r>
            <w:r w:rsidRPr="00EE5209">
              <w:rPr>
                <w:rFonts w:asciiTheme="minorHAnsi" w:hAnsiTheme="minorHAnsi" w:cstheme="minorHAnsi"/>
              </w:rPr>
              <w:t>256 wejść z możliwością 3EOL</w:t>
            </w:r>
          </w:p>
          <w:p w14:paraId="1A68883E" w14:textId="77777777" w:rsidR="00014310" w:rsidRPr="00EE5209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E5209">
              <w:rPr>
                <w:rFonts w:asciiTheme="minorHAnsi" w:hAnsiTheme="minorHAnsi" w:cstheme="minorHAnsi"/>
              </w:rPr>
              <w:t>- obsługa min. 240 użytkowników</w:t>
            </w:r>
          </w:p>
          <w:p w14:paraId="373F609B" w14:textId="77777777" w:rsidR="00014310" w:rsidRPr="00EE5209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E5209">
              <w:rPr>
                <w:rFonts w:asciiTheme="minorHAnsi" w:hAnsiTheme="minorHAnsi" w:cstheme="minorHAnsi"/>
              </w:rPr>
              <w:t xml:space="preserve">- pamięć min. 24000 zdarzeń wydruku </w:t>
            </w:r>
          </w:p>
          <w:p w14:paraId="1569E8FC" w14:textId="115DAE54" w:rsidR="00014310" w:rsidRPr="00EE5209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E5209">
              <w:rPr>
                <w:rFonts w:asciiTheme="minorHAnsi" w:hAnsiTheme="minorHAnsi" w:cstheme="minorHAnsi"/>
              </w:rPr>
              <w:t xml:space="preserve">- </w:t>
            </w:r>
            <w:proofErr w:type="spellStart"/>
            <w:r w:rsidRPr="00EE5209">
              <w:rPr>
                <w:rFonts w:asciiTheme="minorHAnsi" w:hAnsiTheme="minorHAnsi" w:cstheme="minorHAnsi"/>
              </w:rPr>
              <w:t>grade</w:t>
            </w:r>
            <w:proofErr w:type="spellEnd"/>
            <w:r w:rsidRPr="00EE5209">
              <w:rPr>
                <w:rFonts w:asciiTheme="minorHAnsi" w:hAnsiTheme="minorHAnsi" w:cstheme="minorHAnsi"/>
              </w:rPr>
              <w:t xml:space="preserve"> 3</w:t>
            </w:r>
            <w:r w:rsidR="001A1741">
              <w:rPr>
                <w:rFonts w:asciiTheme="minorHAnsi" w:hAnsiTheme="minorHAnsi" w:cstheme="minorHAnsi"/>
              </w:rPr>
              <w:t xml:space="preserve"> </w:t>
            </w:r>
          </w:p>
          <w:p w14:paraId="759BA4DF" w14:textId="77777777" w:rsidR="00F35278" w:rsidRDefault="00F35278" w:rsidP="00AC12A3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</w:p>
          <w:p w14:paraId="7D79A9B2" w14:textId="23056063" w:rsidR="00F35278" w:rsidRPr="00AC12A3" w:rsidRDefault="00F35278" w:rsidP="00AC12A3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</w:p>
        </w:tc>
      </w:tr>
      <w:tr w:rsidR="00BC1213" w:rsidRPr="008122A6" w14:paraId="2250CBB0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8626F" w14:textId="662C5158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14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5144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 xml:space="preserve">Wentylator nawiewny </w:t>
            </w:r>
            <w:proofErr w:type="spellStart"/>
            <w:r w:rsidRPr="00AC12A3">
              <w:rPr>
                <w:rFonts w:asciiTheme="majorHAnsi" w:hAnsiTheme="majorHAnsi" w:cstheme="majorHAnsi"/>
                <w:b/>
                <w:bCs/>
              </w:rPr>
              <w:t>mcr</w:t>
            </w:r>
            <w:proofErr w:type="spellEnd"/>
            <w:r w:rsidRPr="00AC12A3">
              <w:rPr>
                <w:rFonts w:asciiTheme="majorHAnsi" w:hAnsiTheme="majorHAnsi" w:cstheme="majorHAnsi"/>
                <w:b/>
                <w:bCs/>
              </w:rPr>
              <w:t xml:space="preserve"> Monsun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83E2A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49459E95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do oddymiania klatki schodowej</w:t>
            </w:r>
          </w:p>
          <w:p w14:paraId="6577E637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EE1A55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019144C4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Q=12000 m</w:t>
            </w:r>
            <w:r w:rsidRPr="00AC12A3">
              <w:rPr>
                <w:rFonts w:asciiTheme="majorHAnsi" w:hAnsiTheme="majorHAnsi" w:cstheme="majorHAnsi"/>
                <w:vertAlign w:val="superscript"/>
              </w:rPr>
              <w:t>3</w:t>
            </w:r>
            <w:r w:rsidRPr="00AC12A3">
              <w:rPr>
                <w:rFonts w:asciiTheme="majorHAnsi" w:hAnsiTheme="majorHAnsi" w:cstheme="majorHAnsi"/>
              </w:rPr>
              <w:t>/h</w:t>
            </w:r>
          </w:p>
          <w:p w14:paraId="3D07C93A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proofErr w:type="spellStart"/>
            <w:r w:rsidRPr="00AC12A3">
              <w:rPr>
                <w:rFonts w:asciiTheme="majorHAnsi" w:hAnsiTheme="majorHAnsi" w:cstheme="majorHAnsi"/>
              </w:rPr>
              <w:t>dP</w:t>
            </w:r>
            <w:proofErr w:type="spellEnd"/>
            <w:r w:rsidRPr="00AC12A3">
              <w:rPr>
                <w:rFonts w:asciiTheme="majorHAnsi" w:hAnsiTheme="majorHAnsi" w:cstheme="majorHAnsi"/>
              </w:rPr>
              <w:t>=350Pa</w:t>
            </w:r>
          </w:p>
          <w:p w14:paraId="308A5314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proofErr w:type="spellStart"/>
            <w:r w:rsidRPr="00AC12A3">
              <w:rPr>
                <w:rFonts w:asciiTheme="majorHAnsi" w:hAnsiTheme="majorHAnsi" w:cstheme="majorHAnsi"/>
              </w:rPr>
              <w:t>Un</w:t>
            </w:r>
            <w:proofErr w:type="spellEnd"/>
            <w:r w:rsidRPr="00AC12A3">
              <w:rPr>
                <w:rFonts w:asciiTheme="majorHAnsi" w:hAnsiTheme="majorHAnsi" w:cstheme="majorHAnsi"/>
              </w:rPr>
              <w:t>=230/400V</w:t>
            </w:r>
          </w:p>
          <w:p w14:paraId="6EBF8E7C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AEBAD" w14:textId="77777777" w:rsidR="00014310" w:rsidRPr="00946DDD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46DDD">
              <w:rPr>
                <w:rFonts w:asciiTheme="minorHAnsi" w:hAnsiTheme="minorHAnsi" w:cstheme="minorHAnsi"/>
              </w:rPr>
              <w:t>- Q =1 2000 m</w:t>
            </w:r>
            <w:r w:rsidRPr="00946DDD">
              <w:rPr>
                <w:rFonts w:asciiTheme="minorHAnsi" w:hAnsiTheme="minorHAnsi" w:cstheme="minorHAnsi"/>
                <w:vertAlign w:val="superscript"/>
              </w:rPr>
              <w:t>3</w:t>
            </w:r>
            <w:r w:rsidRPr="00946DDD">
              <w:rPr>
                <w:rFonts w:asciiTheme="minorHAnsi" w:hAnsiTheme="minorHAnsi" w:cstheme="minorHAnsi"/>
              </w:rPr>
              <w:t>/h +/- 5%</w:t>
            </w:r>
          </w:p>
          <w:p w14:paraId="20F038A5" w14:textId="77777777" w:rsidR="00014310" w:rsidRPr="00946DDD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46DDD">
              <w:rPr>
                <w:rFonts w:asciiTheme="minorHAnsi" w:hAnsiTheme="minorHAnsi" w:cstheme="minorHAnsi"/>
              </w:rPr>
              <w:t xml:space="preserve">- </w:t>
            </w:r>
            <w:proofErr w:type="spellStart"/>
            <w:r w:rsidRPr="00946DDD">
              <w:rPr>
                <w:rFonts w:asciiTheme="minorHAnsi" w:hAnsiTheme="minorHAnsi" w:cstheme="minorHAnsi"/>
              </w:rPr>
              <w:t>Un</w:t>
            </w:r>
            <w:proofErr w:type="spellEnd"/>
            <w:r w:rsidRPr="00946DDD">
              <w:rPr>
                <w:rFonts w:asciiTheme="minorHAnsi" w:hAnsiTheme="minorHAnsi" w:cstheme="minorHAnsi"/>
              </w:rPr>
              <w:t>=230/400V</w:t>
            </w:r>
          </w:p>
          <w:p w14:paraId="61EB7E15" w14:textId="77777777" w:rsidR="00BC1213" w:rsidRPr="00AC12A3" w:rsidRDefault="00BC1213" w:rsidP="00861FE6">
            <w:pPr>
              <w:spacing w:line="240" w:lineRule="auto"/>
              <w:rPr>
                <w:rFonts w:asciiTheme="majorHAnsi" w:hAnsiTheme="majorHAnsi" w:cstheme="majorHAnsi"/>
                <w:b/>
                <w:bCs/>
                <w:u w:val="single"/>
              </w:rPr>
            </w:pPr>
          </w:p>
        </w:tc>
      </w:tr>
      <w:tr w:rsidR="00BC1213" w:rsidRPr="008122A6" w14:paraId="1BDE9656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2F389" w14:textId="54D122FE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15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58504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Stacja kliencka NMS AC Client 7-T-III + monitor SC-2702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A082C" w14:textId="77777777" w:rsidR="00014310" w:rsidRDefault="00014310" w:rsidP="0001431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u w:val="single"/>
              </w:rPr>
              <w:t>Właściwości:</w:t>
            </w:r>
          </w:p>
          <w:p w14:paraId="18487028" w14:textId="77777777" w:rsidR="00014310" w:rsidRPr="00EE5209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EE5209">
              <w:rPr>
                <w:rFonts w:asciiTheme="minorHAnsi" w:hAnsiTheme="minorHAnsi" w:cstheme="minorHAnsi"/>
              </w:rPr>
              <w:t>monitorowanie do 70 kanałów</w:t>
            </w:r>
          </w:p>
          <w:p w14:paraId="2E035EC9" w14:textId="77777777" w:rsidR="00014310" w:rsidRPr="00EE5209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EE5209">
              <w:rPr>
                <w:rFonts w:asciiTheme="minorHAnsi" w:hAnsiTheme="minorHAnsi" w:cstheme="minorHAnsi"/>
              </w:rPr>
              <w:t>obsługiwane rozdzielczości do 4000 x 3000</w:t>
            </w:r>
          </w:p>
          <w:p w14:paraId="52581DF5" w14:textId="77777777" w:rsidR="00014310" w:rsidRPr="00EE5209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EE5209">
              <w:rPr>
                <w:rFonts w:asciiTheme="minorHAnsi" w:hAnsiTheme="minorHAnsi" w:cstheme="minorHAnsi"/>
              </w:rPr>
              <w:t>obsługa do 6 monitorów jednocześnie</w:t>
            </w:r>
          </w:p>
          <w:p w14:paraId="19823126" w14:textId="77777777" w:rsidR="00014310" w:rsidRPr="00EE5209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EE5209">
              <w:rPr>
                <w:rFonts w:asciiTheme="minorHAnsi" w:hAnsiTheme="minorHAnsi" w:cstheme="minorHAnsi"/>
              </w:rPr>
              <w:t xml:space="preserve">system operacyjny: Microsoft Windows 10 </w:t>
            </w:r>
            <w:proofErr w:type="spellStart"/>
            <w:r w:rsidRPr="00EE5209">
              <w:rPr>
                <w:rFonts w:asciiTheme="minorHAnsi" w:hAnsiTheme="minorHAnsi" w:cstheme="minorHAnsi"/>
              </w:rPr>
              <w:t>IoT</w:t>
            </w:r>
            <w:proofErr w:type="spellEnd"/>
          </w:p>
          <w:p w14:paraId="32A43CEC" w14:textId="77777777" w:rsidR="00014310" w:rsidRPr="00EE5209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- </w:t>
            </w:r>
            <w:r w:rsidRPr="00EE5209">
              <w:rPr>
                <w:rFonts w:asciiTheme="minorHAnsi" w:hAnsiTheme="minorHAnsi" w:cstheme="minorHAnsi"/>
              </w:rPr>
              <w:t>system rejestracji i nadzoru: NMS (Novus Management System)</w:t>
            </w:r>
          </w:p>
          <w:p w14:paraId="61C1F376" w14:textId="77777777" w:rsidR="00014310" w:rsidRPr="00EE5209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EE5209">
              <w:rPr>
                <w:rFonts w:asciiTheme="minorHAnsi" w:hAnsiTheme="minorHAnsi" w:cstheme="minorHAnsi"/>
              </w:rPr>
              <w:t>współpraca ze wszystkimi rejestratorami sieciowymi NMS NVR</w:t>
            </w:r>
          </w:p>
          <w:p w14:paraId="0FACD7C7" w14:textId="68A5EBE1" w:rsidR="00BC1213" w:rsidRPr="00AC12A3" w:rsidRDefault="00014310" w:rsidP="00014310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u w:val="single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EE5209">
              <w:rPr>
                <w:rFonts w:asciiTheme="minorHAnsi" w:hAnsiTheme="minorHAnsi" w:cstheme="minorHAnsi"/>
              </w:rPr>
              <w:t xml:space="preserve">Integracja z: rejestratorami AHD NOVUS, systemami </w:t>
            </w:r>
            <w:proofErr w:type="spellStart"/>
            <w:r w:rsidRPr="00EE5209">
              <w:rPr>
                <w:rFonts w:asciiTheme="minorHAnsi" w:hAnsiTheme="minorHAnsi" w:cstheme="minorHAnsi"/>
              </w:rPr>
              <w:t>SSWiN</w:t>
            </w:r>
            <w:proofErr w:type="spellEnd"/>
            <w:r w:rsidRPr="00EE5209">
              <w:rPr>
                <w:rFonts w:asciiTheme="minorHAnsi" w:hAnsiTheme="minorHAnsi" w:cstheme="minorHAnsi"/>
              </w:rPr>
              <w:t xml:space="preserve"> DSC, systemami </w:t>
            </w:r>
            <w:r>
              <w:rPr>
                <w:rFonts w:asciiTheme="minorHAnsi" w:hAnsiTheme="minorHAnsi" w:cstheme="minorHAnsi"/>
              </w:rPr>
              <w:t xml:space="preserve">- </w:t>
            </w:r>
            <w:r w:rsidRPr="00EE5209">
              <w:rPr>
                <w:rFonts w:asciiTheme="minorHAnsi" w:hAnsiTheme="minorHAnsi" w:cstheme="minorHAnsi"/>
              </w:rPr>
              <w:t>NMS ANPR, systemami POS (</w:t>
            </w:r>
            <w:proofErr w:type="spellStart"/>
            <w:r w:rsidRPr="00EE5209">
              <w:rPr>
                <w:rFonts w:asciiTheme="minorHAnsi" w:hAnsiTheme="minorHAnsi" w:cstheme="minorHAnsi"/>
              </w:rPr>
              <w:t>Posnet</w:t>
            </w:r>
            <w:proofErr w:type="spellEnd"/>
            <w:r w:rsidRPr="00EE520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E5209">
              <w:rPr>
                <w:rFonts w:asciiTheme="minorHAnsi" w:hAnsiTheme="minorHAnsi" w:cstheme="minorHAnsi"/>
              </w:rPr>
              <w:t>Upos</w:t>
            </w:r>
            <w:proofErr w:type="spellEnd"/>
            <w:r w:rsidRPr="00EE5209">
              <w:rPr>
                <w:rFonts w:asciiTheme="minorHAnsi" w:hAnsiTheme="minorHAnsi" w:cstheme="minorHAnsi"/>
              </w:rPr>
              <w:t xml:space="preserve"> i inne)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EA14A" w14:textId="3E5E293C" w:rsidR="00BC1213" w:rsidRPr="00014310" w:rsidRDefault="00014310" w:rsidP="00861FE6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014310">
              <w:rPr>
                <w:rFonts w:asciiTheme="minorHAnsi" w:hAnsiTheme="minorHAnsi" w:cstheme="minorHAnsi"/>
              </w:rPr>
              <w:lastRenderedPageBreak/>
              <w:t>- obsługiwane rozdzielczości min 4000 x 3000</w:t>
            </w:r>
          </w:p>
        </w:tc>
      </w:tr>
      <w:tr w:rsidR="00BC1213" w:rsidRPr="008122A6" w14:paraId="38084CEA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A1DDC" w14:textId="191ADA31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16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858BC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Kontroler drzwiowy KDH-KS3024-IP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1200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56859BEE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obsługa drzwi w systemie KD</w:t>
            </w:r>
          </w:p>
          <w:p w14:paraId="23A2B0BC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EBBE3E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692425E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kontroler standardowy; 4 porty do czytników, obsługuje 2 drzwi dwustronne lub 4 drzwi jednostronnych</w:t>
            </w:r>
          </w:p>
          <w:p w14:paraId="2AD0210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port komunikacyjny TCP</w:t>
            </w:r>
          </w:p>
          <w:p w14:paraId="0D91111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port czytnika - typ czytników zbliżeniowe, magnetyczne, biometryczne; </w:t>
            </w:r>
          </w:p>
          <w:p w14:paraId="114A8F7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- 12 linii dozorowych; - 5 wyjść sterujących; przekaźnikowe wyjście zamka; </w:t>
            </w:r>
          </w:p>
          <w:p w14:paraId="746F2484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port rozszerzeń 1x port modułu 4 przekaźników;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32DC" w14:textId="10D6D19E" w:rsidR="00014310" w:rsidRPr="00946DDD" w:rsidRDefault="0070522D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="00014310" w:rsidRPr="00946DDD">
              <w:rPr>
                <w:rFonts w:asciiTheme="minorHAnsi" w:hAnsiTheme="minorHAnsi" w:cstheme="minorHAnsi"/>
              </w:rPr>
              <w:t>obsługa 2 drzwi dwustronne lub 4 drzwi jednostronnych</w:t>
            </w:r>
          </w:p>
          <w:p w14:paraId="68AEF2EB" w14:textId="351B9E9D" w:rsidR="00014310" w:rsidRPr="00946DDD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46DDD">
              <w:rPr>
                <w:rFonts w:asciiTheme="minorHAnsi" w:hAnsiTheme="minorHAnsi" w:cstheme="minorHAnsi"/>
              </w:rPr>
              <w:t>- typ czytników</w:t>
            </w:r>
            <w:r w:rsidR="0070522D">
              <w:rPr>
                <w:rFonts w:asciiTheme="minorHAnsi" w:hAnsiTheme="minorHAnsi" w:cstheme="minorHAnsi"/>
              </w:rPr>
              <w:t>:</w:t>
            </w:r>
            <w:r w:rsidRPr="00946DDD">
              <w:rPr>
                <w:rFonts w:asciiTheme="minorHAnsi" w:hAnsiTheme="minorHAnsi" w:cstheme="minorHAnsi"/>
              </w:rPr>
              <w:t xml:space="preserve"> zbliżeniowe</w:t>
            </w:r>
            <w:r w:rsidR="00A61A14">
              <w:rPr>
                <w:rFonts w:asciiTheme="minorHAnsi" w:hAnsiTheme="minorHAnsi" w:cstheme="minorHAnsi"/>
              </w:rPr>
              <w:t xml:space="preserve"> lub</w:t>
            </w:r>
            <w:r w:rsidRPr="00946DDD">
              <w:rPr>
                <w:rFonts w:asciiTheme="minorHAnsi" w:hAnsiTheme="minorHAnsi" w:cstheme="minorHAnsi"/>
              </w:rPr>
              <w:t xml:space="preserve"> magnetyczne</w:t>
            </w:r>
            <w:r w:rsidR="008E3882">
              <w:rPr>
                <w:rFonts w:asciiTheme="minorHAnsi" w:hAnsiTheme="minorHAnsi" w:cstheme="minorHAnsi"/>
              </w:rPr>
              <w:t xml:space="preserve"> </w:t>
            </w:r>
          </w:p>
          <w:p w14:paraId="0C692049" w14:textId="2C140A63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</w:p>
        </w:tc>
      </w:tr>
      <w:tr w:rsidR="00BC1213" w:rsidRPr="008122A6" w14:paraId="3F3AB740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B6FEC" w14:textId="1E6348B6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17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16C13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Kontroler drzwiowy KDH-KS3012-IP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C0FB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2E9387CB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obsługa drzwi w systemie KD</w:t>
            </w:r>
          </w:p>
          <w:p w14:paraId="5C22ABC0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CCD4618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1A06EE46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kontroler standardowy; 2 porty do czytników, obsługuje 1 drzwi dwustronne lub 2 drzwi jednostronnych</w:t>
            </w:r>
          </w:p>
          <w:p w14:paraId="16EFA81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port komunikacyjny TCP</w:t>
            </w:r>
          </w:p>
          <w:p w14:paraId="0310E1E3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port czytnika - typ czytników zbliżeniowe, magnetyczne, biometryczne; </w:t>
            </w:r>
          </w:p>
          <w:p w14:paraId="39B67F48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6 linii dozorowych; - 3 wyjść sterujących; przekaźnikowe wyjście zamka; </w:t>
            </w:r>
          </w:p>
          <w:p w14:paraId="293DC16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port rozszerzeń 1x port modułu 4 przekaźników;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A4FE" w14:textId="7503CBEF" w:rsidR="00014310" w:rsidRPr="00946DDD" w:rsidRDefault="0070522D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="00014310" w:rsidRPr="00946DDD">
              <w:rPr>
                <w:rFonts w:asciiTheme="minorHAnsi" w:hAnsiTheme="minorHAnsi" w:cstheme="minorHAnsi"/>
              </w:rPr>
              <w:t>obsługa 1 drzwi dwustronne lub 2 drzwi jednostronnych</w:t>
            </w:r>
          </w:p>
          <w:p w14:paraId="7FCC85AD" w14:textId="4D1F2913" w:rsidR="00014310" w:rsidRPr="00946DDD" w:rsidRDefault="0070522D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="00014310" w:rsidRPr="00946DDD">
              <w:rPr>
                <w:rFonts w:asciiTheme="minorHAnsi" w:hAnsiTheme="minorHAnsi" w:cstheme="minorHAnsi"/>
              </w:rPr>
              <w:t>typ czytników zbliżeniowe</w:t>
            </w:r>
            <w:r w:rsidR="009C6FDA">
              <w:rPr>
                <w:rFonts w:asciiTheme="minorHAnsi" w:hAnsiTheme="minorHAnsi" w:cstheme="minorHAnsi"/>
              </w:rPr>
              <w:t xml:space="preserve"> lub </w:t>
            </w:r>
            <w:r w:rsidR="00014310" w:rsidRPr="00946DDD">
              <w:rPr>
                <w:rFonts w:asciiTheme="minorHAnsi" w:hAnsiTheme="minorHAnsi" w:cstheme="minorHAnsi"/>
              </w:rPr>
              <w:t xml:space="preserve">magnetyczne, </w:t>
            </w:r>
          </w:p>
          <w:p w14:paraId="3E9397FE" w14:textId="1536BB5D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</w:p>
        </w:tc>
      </w:tr>
      <w:tr w:rsidR="00BC1213" w:rsidRPr="008122A6" w14:paraId="4C3A243E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4F322" w14:textId="5710F309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18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033D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Czytnik zbliżeniowy kart KDH-CK330U/H/M-BLACK-II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2C7A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0482431D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czytnik kart dostępowych w systemie KD</w:t>
            </w:r>
          </w:p>
          <w:p w14:paraId="10FB6496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4556350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2ACFBB3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kontroler zintegrowany; obsługuje 1 drzwi dwustronne (po dołączeniu do portu kontrolera drugiego czytnika), </w:t>
            </w:r>
          </w:p>
          <w:p w14:paraId="7E4F28CA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- 1 drzwi jednostronnie; 3 linie dozorowe; 3 wyjścia sterujące; port czytnika 34 bit; port komunikacyjny TCP/IP; odczyt kart w standardzie MIFARE;</w:t>
            </w:r>
          </w:p>
          <w:p w14:paraId="3DDCC378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- 11 trybów identyfikacji użytkownika;</w:t>
            </w:r>
          </w:p>
          <w:p w14:paraId="5943B69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funkcja śluzy; czujnik antysabotażowy; sekwencyjne odryglowanie drzwi;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3A0DE" w14:textId="77777777" w:rsidR="00014310" w:rsidRPr="00946DDD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46DDD">
              <w:rPr>
                <w:rFonts w:asciiTheme="minorHAnsi" w:hAnsiTheme="minorHAnsi" w:cstheme="minorHAnsi"/>
              </w:rPr>
              <w:t>- min. 11 trybów identyfikacji użytkownika;</w:t>
            </w:r>
          </w:p>
          <w:p w14:paraId="2F4537C4" w14:textId="77777777" w:rsidR="00014310" w:rsidRPr="00946DDD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46DDD">
              <w:rPr>
                <w:rFonts w:asciiTheme="minorHAnsi" w:hAnsiTheme="minorHAnsi" w:cstheme="minorHAnsi"/>
              </w:rPr>
              <w:t xml:space="preserve">- funkcja śluzy; </w:t>
            </w:r>
          </w:p>
          <w:p w14:paraId="0D791C85" w14:textId="77777777" w:rsidR="00014310" w:rsidRPr="00946DDD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46DDD">
              <w:rPr>
                <w:rFonts w:asciiTheme="minorHAnsi" w:hAnsiTheme="minorHAnsi" w:cstheme="minorHAnsi"/>
              </w:rPr>
              <w:t xml:space="preserve">- czujnik antysabotażowy; </w:t>
            </w:r>
          </w:p>
          <w:p w14:paraId="0C69A70C" w14:textId="77777777" w:rsidR="00BC1213" w:rsidRPr="00AC12A3" w:rsidRDefault="00BC1213" w:rsidP="00861FE6">
            <w:pPr>
              <w:spacing w:line="240" w:lineRule="auto"/>
              <w:rPr>
                <w:rFonts w:asciiTheme="majorHAnsi" w:hAnsiTheme="majorHAnsi" w:cstheme="majorHAnsi"/>
                <w:b/>
                <w:bCs/>
                <w:u w:val="single"/>
              </w:rPr>
            </w:pPr>
          </w:p>
        </w:tc>
      </w:tr>
      <w:tr w:rsidR="00BC1213" w:rsidRPr="000C7D05" w14:paraId="6B627828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D30CB" w14:textId="227FEFFC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19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5C684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Kontraktor AST-MKT4200/G2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DB002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518638CF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</w:t>
            </w:r>
            <w:proofErr w:type="spellStart"/>
            <w:r w:rsidRPr="00AC12A3">
              <w:rPr>
                <w:rFonts w:asciiTheme="majorHAnsi" w:hAnsiTheme="majorHAnsi" w:cstheme="majorHAnsi"/>
              </w:rPr>
              <w:t>kontraktron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 do stolarki </w:t>
            </w:r>
          </w:p>
          <w:p w14:paraId="3D664D1F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253E2F3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5DA759C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r w:rsidRPr="00AC12A3">
              <w:rPr>
                <w:rFonts w:asciiTheme="majorHAnsi" w:hAnsiTheme="majorHAnsi" w:cstheme="majorHAnsi"/>
                <w:color w:val="474747"/>
                <w:shd w:val="clear" w:color="auto" w:fill="FFFFFF"/>
              </w:rPr>
              <w:t> </w:t>
            </w:r>
            <w:r w:rsidRPr="00AC12A3">
              <w:rPr>
                <w:rFonts w:asciiTheme="majorHAnsi" w:hAnsiTheme="majorHAnsi" w:cstheme="majorHAnsi"/>
              </w:rPr>
              <w:t xml:space="preserve">0,5A/100DCV </w:t>
            </w:r>
          </w:p>
          <w:p w14:paraId="2B9B0AFF" w14:textId="7985E05E" w:rsidR="00BC1213" w:rsidRPr="00BA4359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</w:rPr>
              <w:t xml:space="preserve">– </w:t>
            </w:r>
            <w:proofErr w:type="spellStart"/>
            <w:r w:rsidRPr="00BA4359">
              <w:rPr>
                <w:rFonts w:asciiTheme="majorHAnsi" w:hAnsiTheme="majorHAnsi" w:cstheme="majorHAnsi"/>
              </w:rPr>
              <w:t>grade</w:t>
            </w:r>
            <w:proofErr w:type="spellEnd"/>
            <w:r w:rsidRPr="00BA4359">
              <w:rPr>
                <w:rFonts w:asciiTheme="majorHAnsi" w:hAnsiTheme="majorHAnsi" w:cstheme="majorHAnsi"/>
              </w:rPr>
              <w:t xml:space="preserve"> 2</w:t>
            </w:r>
            <w:r w:rsidR="001A1741" w:rsidRPr="00BA4359">
              <w:rPr>
                <w:rFonts w:asciiTheme="majorHAnsi" w:hAnsiTheme="majorHAnsi" w:cstheme="majorHAnsi"/>
                <w:color w:val="000000" w:themeColor="text1"/>
              </w:rPr>
              <w:t xml:space="preserve"> z możliwością podłączenia czujek bezprzewodowych w stopniu min. 2</w:t>
            </w:r>
          </w:p>
          <w:p w14:paraId="782B2118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189B6" w14:textId="6126FF7E" w:rsidR="00BC1213" w:rsidRPr="0084399C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lang w:val="en-US"/>
              </w:rPr>
            </w:pPr>
            <w:r w:rsidRPr="0084399C">
              <w:rPr>
                <w:rFonts w:asciiTheme="majorHAnsi" w:hAnsiTheme="majorHAnsi" w:cstheme="majorHAnsi"/>
                <w:color w:val="000000" w:themeColor="text1"/>
                <w:lang w:val="en-US"/>
              </w:rPr>
              <w:t>-  </w:t>
            </w:r>
            <w:r w:rsidR="008F1138" w:rsidRPr="0084399C">
              <w:rPr>
                <w:rFonts w:asciiTheme="majorHAnsi" w:hAnsiTheme="majorHAnsi" w:cstheme="majorHAnsi"/>
                <w:color w:val="000000" w:themeColor="text1"/>
                <w:lang w:val="en-US"/>
              </w:rPr>
              <w:t xml:space="preserve">min. </w:t>
            </w:r>
            <w:r w:rsidRPr="0084399C">
              <w:rPr>
                <w:rFonts w:asciiTheme="majorHAnsi" w:hAnsiTheme="majorHAnsi" w:cstheme="majorHAnsi"/>
                <w:color w:val="000000" w:themeColor="text1"/>
                <w:lang w:val="en-US"/>
              </w:rPr>
              <w:t xml:space="preserve">0,5A/100DCV </w:t>
            </w:r>
          </w:p>
          <w:p w14:paraId="11A112FF" w14:textId="6B2B5C6E" w:rsidR="00BC1213" w:rsidRPr="0084399C" w:rsidRDefault="00BC1213" w:rsidP="00BA4359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u w:val="single"/>
                <w:lang w:val="en-US"/>
              </w:rPr>
            </w:pPr>
            <w:r w:rsidRPr="0084399C">
              <w:rPr>
                <w:rFonts w:asciiTheme="majorHAnsi" w:hAnsiTheme="majorHAnsi" w:cstheme="majorHAnsi"/>
                <w:color w:val="000000" w:themeColor="text1"/>
                <w:lang w:val="en-US"/>
              </w:rPr>
              <w:t xml:space="preserve">- </w:t>
            </w:r>
            <w:r w:rsidR="00C51A40" w:rsidRPr="0084399C">
              <w:rPr>
                <w:rFonts w:asciiTheme="majorHAnsi" w:hAnsiTheme="majorHAnsi" w:cstheme="majorHAnsi"/>
                <w:color w:val="000000" w:themeColor="text1"/>
                <w:lang w:val="en-US"/>
              </w:rPr>
              <w:t xml:space="preserve">min. grade 2 </w:t>
            </w:r>
          </w:p>
        </w:tc>
      </w:tr>
      <w:tr w:rsidR="00BC1213" w:rsidRPr="008122A6" w14:paraId="4D493810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88739" w14:textId="76A4DEB2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20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76BD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Zamek/</w:t>
            </w:r>
            <w:proofErr w:type="spellStart"/>
            <w:r w:rsidRPr="00AC12A3">
              <w:rPr>
                <w:rFonts w:asciiTheme="majorHAnsi" w:hAnsiTheme="majorHAnsi" w:cstheme="majorHAnsi"/>
                <w:b/>
                <w:bCs/>
              </w:rPr>
              <w:t>elektrozwora</w:t>
            </w:r>
            <w:proofErr w:type="spellEnd"/>
            <w:r w:rsidRPr="00AC12A3">
              <w:rPr>
                <w:rFonts w:asciiTheme="majorHAnsi" w:hAnsiTheme="majorHAnsi" w:cstheme="majorHAnsi"/>
                <w:b/>
                <w:bCs/>
              </w:rPr>
              <w:t xml:space="preserve"> KDA-STRIKE12RNM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0131E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187A334D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</w:t>
            </w:r>
            <w:proofErr w:type="spellStart"/>
            <w:r w:rsidRPr="00AC12A3">
              <w:rPr>
                <w:rFonts w:asciiTheme="majorHAnsi" w:hAnsiTheme="majorHAnsi" w:cstheme="majorHAnsi"/>
              </w:rPr>
              <w:t>elektrozaczep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 drzwiowy</w:t>
            </w:r>
          </w:p>
          <w:p w14:paraId="760DA4B2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230EDCCD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0C39776C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r w:rsidRPr="00AC12A3">
              <w:rPr>
                <w:rFonts w:asciiTheme="majorHAnsi" w:hAnsiTheme="majorHAnsi" w:cstheme="majorHAnsi"/>
                <w:color w:val="474747"/>
                <w:shd w:val="clear" w:color="auto" w:fill="FFFFFF"/>
              </w:rPr>
              <w:t> </w:t>
            </w:r>
            <w:r w:rsidRPr="00AC12A3">
              <w:rPr>
                <w:rFonts w:asciiTheme="majorHAnsi" w:hAnsiTheme="majorHAnsi" w:cstheme="majorHAnsi"/>
              </w:rPr>
              <w:t xml:space="preserve">12DCV/0,19A </w:t>
            </w:r>
          </w:p>
          <w:p w14:paraId="6BC0B017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– NO</w:t>
            </w:r>
          </w:p>
          <w:p w14:paraId="13A720A3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BBC0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 12DCV/0,19A </w:t>
            </w:r>
          </w:p>
          <w:p w14:paraId="2A7E6083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NO</w:t>
            </w:r>
          </w:p>
        </w:tc>
      </w:tr>
      <w:tr w:rsidR="00BC1213" w:rsidRPr="008122A6" w14:paraId="45EBEC50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899AE" w14:textId="167CD27F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21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C4FD9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Przycisk wyjścia ewakuacyjnego KDH-EXIT1030-P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0150C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79341F55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przycisk otwarcia drzwi</w:t>
            </w:r>
          </w:p>
          <w:p w14:paraId="69865554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FA30600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0C2A0D3D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r w:rsidRPr="00AC12A3">
              <w:rPr>
                <w:rFonts w:asciiTheme="majorHAnsi" w:hAnsiTheme="majorHAnsi" w:cstheme="majorHAnsi"/>
                <w:color w:val="474747"/>
                <w:shd w:val="clear" w:color="auto" w:fill="FFFFFF"/>
              </w:rPr>
              <w:t> </w:t>
            </w:r>
            <w:r w:rsidRPr="00AC12A3">
              <w:rPr>
                <w:rFonts w:asciiTheme="majorHAnsi" w:hAnsiTheme="majorHAnsi" w:cstheme="majorHAnsi"/>
              </w:rPr>
              <w:t xml:space="preserve">2A/30DCV </w:t>
            </w:r>
          </w:p>
          <w:p w14:paraId="188BE85D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– NC+NO</w:t>
            </w:r>
          </w:p>
          <w:p w14:paraId="444A8B77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537C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 2A/30DCV </w:t>
            </w:r>
          </w:p>
          <w:p w14:paraId="60CAE966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NC+NO</w:t>
            </w:r>
          </w:p>
          <w:p w14:paraId="6368C8CA" w14:textId="77777777" w:rsidR="00BC1213" w:rsidRPr="00AC12A3" w:rsidRDefault="00BC1213" w:rsidP="00861FE6">
            <w:pPr>
              <w:spacing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u w:val="single"/>
              </w:rPr>
            </w:pPr>
          </w:p>
        </w:tc>
      </w:tr>
      <w:tr w:rsidR="00BC1213" w:rsidRPr="008122A6" w14:paraId="1BDAA026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875E" w14:textId="79E3671D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22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6CD8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Czytnik administratora T4 BT (</w:t>
            </w:r>
            <w:proofErr w:type="spellStart"/>
            <w:r w:rsidRPr="00AC12A3">
              <w:rPr>
                <w:rFonts w:asciiTheme="majorHAnsi" w:hAnsiTheme="majorHAnsi" w:cstheme="majorHAnsi"/>
                <w:b/>
                <w:bCs/>
              </w:rPr>
              <w:t>Eelatec</w:t>
            </w:r>
            <w:proofErr w:type="spellEnd"/>
            <w:r w:rsidRPr="00AC12A3">
              <w:rPr>
                <w:rFonts w:asciiTheme="majorHAnsi" w:hAnsiTheme="majorHAnsi" w:cstheme="majorHAnsi"/>
                <w:b/>
                <w:bCs/>
              </w:rPr>
              <w:t>)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6BC16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13C01EF2" w14:textId="4FB26D46" w:rsidR="002C6495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czytnik kart administratora</w:t>
            </w:r>
          </w:p>
          <w:p w14:paraId="1E6A9F7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7B745944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r w:rsidRPr="00AC12A3">
              <w:rPr>
                <w:rFonts w:asciiTheme="majorHAnsi" w:hAnsiTheme="majorHAnsi" w:cstheme="majorHAnsi"/>
                <w:color w:val="474747"/>
                <w:shd w:val="clear" w:color="auto" w:fill="FFFFFF"/>
              </w:rPr>
              <w:t> </w:t>
            </w:r>
            <w:r w:rsidRPr="00AC12A3">
              <w:rPr>
                <w:rFonts w:asciiTheme="majorHAnsi" w:hAnsiTheme="majorHAnsi" w:cstheme="majorHAnsi"/>
              </w:rPr>
              <w:t>USB</w:t>
            </w:r>
          </w:p>
          <w:p w14:paraId="3991790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RFID, NCF, BLE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7D46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 USB</w:t>
            </w:r>
          </w:p>
          <w:p w14:paraId="51BEB2B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RFID, NCF, BLE</w:t>
            </w:r>
          </w:p>
        </w:tc>
      </w:tr>
      <w:tr w:rsidR="00BC1213" w:rsidRPr="008122A6" w14:paraId="14EBFE1A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E95D7" w14:textId="11F65370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23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7303F" w14:textId="77777777" w:rsidR="00BC1213" w:rsidRPr="008541CB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lang w:val="en-US"/>
              </w:rPr>
            </w:pPr>
            <w:proofErr w:type="spellStart"/>
            <w:r w:rsidRPr="008541CB">
              <w:rPr>
                <w:rFonts w:asciiTheme="majorHAnsi" w:hAnsiTheme="majorHAnsi" w:cstheme="majorHAnsi"/>
                <w:b/>
                <w:bCs/>
                <w:lang w:val="en-US"/>
              </w:rPr>
              <w:t>Czujka</w:t>
            </w:r>
            <w:proofErr w:type="spellEnd"/>
            <w:r w:rsidRPr="008541CB">
              <w:rPr>
                <w:rFonts w:asciiTheme="majorHAnsi" w:hAnsiTheme="majorHAnsi" w:cstheme="majorHAnsi"/>
                <w:b/>
                <w:bCs/>
                <w:lang w:val="en-US"/>
              </w:rPr>
              <w:t xml:space="preserve"> PIR+MW+AM SLIM-DUAL-PRO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2C43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23BF52D2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czujka alarmowa dualna</w:t>
            </w:r>
          </w:p>
          <w:p w14:paraId="6230FF60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DD90306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0955FAFD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kąt detekcji 90</w:t>
            </w:r>
            <w:r w:rsidRPr="00AC12A3">
              <w:rPr>
                <w:rFonts w:asciiTheme="majorHAnsi" w:hAnsiTheme="majorHAnsi" w:cstheme="majorHAnsi"/>
                <w:vertAlign w:val="superscript"/>
              </w:rPr>
              <w:t>o</w:t>
            </w:r>
          </w:p>
          <w:p w14:paraId="428A6E7D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obszar chroniony 20x24m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221EB" w14:textId="207D291C" w:rsidR="00BC1213" w:rsidRPr="00AC12A3" w:rsidRDefault="00014310" w:rsidP="00861FE6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  <w:r w:rsidRPr="00946DDD">
              <w:rPr>
                <w:rFonts w:asciiTheme="minorHAnsi" w:hAnsiTheme="minorHAnsi" w:cstheme="minorHAnsi"/>
              </w:rPr>
              <w:t>- obszar chroniony 20x24m +/- 5%</w:t>
            </w:r>
          </w:p>
        </w:tc>
      </w:tr>
      <w:tr w:rsidR="00BC1213" w:rsidRPr="008122A6" w14:paraId="2906315A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FB18" w14:textId="1A85FDF4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24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0A4C8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Czujka magnetyczna AST-MKT4200/G2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E5710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0F6EC274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czujka magnetyczna </w:t>
            </w:r>
          </w:p>
          <w:p w14:paraId="4981C23F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2726941D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0E0CEA50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r w:rsidRPr="00AC12A3">
              <w:rPr>
                <w:rFonts w:asciiTheme="majorHAnsi" w:hAnsiTheme="majorHAnsi" w:cstheme="majorHAnsi"/>
                <w:color w:val="474747"/>
                <w:shd w:val="clear" w:color="auto" w:fill="FFFFFF"/>
              </w:rPr>
              <w:t> </w:t>
            </w:r>
            <w:r w:rsidRPr="00AC12A3">
              <w:rPr>
                <w:rFonts w:asciiTheme="majorHAnsi" w:hAnsiTheme="majorHAnsi" w:cstheme="majorHAnsi"/>
              </w:rPr>
              <w:t>0,5A/100VDC</w:t>
            </w:r>
          </w:p>
          <w:p w14:paraId="2085C75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</w:t>
            </w:r>
            <w:proofErr w:type="spellStart"/>
            <w:r w:rsidRPr="00AC12A3">
              <w:rPr>
                <w:rFonts w:asciiTheme="majorHAnsi" w:hAnsiTheme="majorHAnsi" w:cstheme="majorHAnsi"/>
              </w:rPr>
              <w:t>antysabotaż</w:t>
            </w:r>
            <w:proofErr w:type="spellEnd"/>
          </w:p>
          <w:p w14:paraId="473E45DA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- 2NC </w:t>
            </w:r>
          </w:p>
          <w:p w14:paraId="799EF902" w14:textId="086156E7" w:rsidR="001A1741" w:rsidRPr="00AC12A3" w:rsidRDefault="00BC1213" w:rsidP="001A1741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</w:rPr>
              <w:t xml:space="preserve">– </w:t>
            </w:r>
            <w:proofErr w:type="spellStart"/>
            <w:r w:rsidRPr="00AC12A3">
              <w:rPr>
                <w:rFonts w:asciiTheme="majorHAnsi" w:hAnsiTheme="majorHAnsi" w:cstheme="majorHAnsi"/>
              </w:rPr>
              <w:t>grade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 </w:t>
            </w:r>
            <w:r w:rsidRPr="00C8147B">
              <w:rPr>
                <w:rFonts w:asciiTheme="majorHAnsi" w:hAnsiTheme="majorHAnsi" w:cstheme="majorHAnsi"/>
              </w:rPr>
              <w:t>2</w:t>
            </w:r>
            <w:r w:rsidR="001A1741" w:rsidRPr="00C8147B">
              <w:rPr>
                <w:rFonts w:asciiTheme="majorHAnsi" w:hAnsiTheme="majorHAnsi" w:cstheme="majorHAnsi"/>
                <w:color w:val="000000" w:themeColor="text1"/>
              </w:rPr>
              <w:t xml:space="preserve"> z możliwością podłączenia czujek bezprzewodowych w stopniu min. 2</w:t>
            </w:r>
          </w:p>
          <w:p w14:paraId="7FC9E690" w14:textId="62C3B0C5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B0A9AD5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2A0AB" w14:textId="77777777" w:rsidR="00BC1213" w:rsidRPr="00014310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14310">
              <w:rPr>
                <w:rFonts w:asciiTheme="majorHAnsi" w:hAnsiTheme="majorHAnsi" w:cstheme="majorHAnsi"/>
              </w:rPr>
              <w:t>-  0,5A/100VDC</w:t>
            </w:r>
          </w:p>
          <w:p w14:paraId="5C2C42A9" w14:textId="6858B5DC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  <w:r w:rsidRPr="00C8147B">
              <w:rPr>
                <w:rFonts w:asciiTheme="majorHAnsi" w:hAnsiTheme="majorHAnsi" w:cstheme="majorHAnsi"/>
              </w:rPr>
              <w:t xml:space="preserve">– </w:t>
            </w:r>
            <w:r w:rsidR="00C51A40" w:rsidRPr="00C8147B">
              <w:rPr>
                <w:rFonts w:asciiTheme="majorHAnsi" w:hAnsiTheme="majorHAnsi" w:cstheme="majorHAnsi"/>
              </w:rPr>
              <w:t xml:space="preserve">min. </w:t>
            </w:r>
            <w:proofErr w:type="spellStart"/>
            <w:r w:rsidRPr="00C8147B">
              <w:rPr>
                <w:rFonts w:asciiTheme="majorHAnsi" w:hAnsiTheme="majorHAnsi" w:cstheme="majorHAnsi"/>
              </w:rPr>
              <w:t>grade</w:t>
            </w:r>
            <w:proofErr w:type="spellEnd"/>
            <w:r w:rsidRPr="00C8147B">
              <w:rPr>
                <w:rFonts w:asciiTheme="majorHAnsi" w:hAnsiTheme="majorHAnsi" w:cstheme="majorHAnsi"/>
              </w:rPr>
              <w:t xml:space="preserve"> 2</w:t>
            </w:r>
            <w:r w:rsidR="00C51A40" w:rsidRPr="00C8147B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</w:p>
        </w:tc>
      </w:tr>
      <w:tr w:rsidR="00BC1213" w:rsidRPr="008122A6" w14:paraId="24EAADF0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00902" w14:textId="143A8290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25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67E39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Czujka magnetyczna AST-MKT2012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52B2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3C750D7F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czujka magnetyczna </w:t>
            </w:r>
          </w:p>
          <w:p w14:paraId="13EAA3EA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1939FE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476AF1F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r w:rsidRPr="00AC12A3">
              <w:rPr>
                <w:rFonts w:asciiTheme="majorHAnsi" w:hAnsiTheme="majorHAnsi" w:cstheme="majorHAnsi"/>
                <w:color w:val="474747"/>
                <w:shd w:val="clear" w:color="auto" w:fill="FFFFFF"/>
              </w:rPr>
              <w:t> </w:t>
            </w:r>
            <w:r w:rsidRPr="00AC12A3">
              <w:rPr>
                <w:rFonts w:asciiTheme="majorHAnsi" w:hAnsiTheme="majorHAnsi" w:cstheme="majorHAnsi"/>
              </w:rPr>
              <w:t>0,5A/100VDC</w:t>
            </w:r>
          </w:p>
          <w:p w14:paraId="6CD119F2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</w:t>
            </w:r>
            <w:proofErr w:type="spellStart"/>
            <w:r w:rsidRPr="00AC12A3">
              <w:rPr>
                <w:rFonts w:asciiTheme="majorHAnsi" w:hAnsiTheme="majorHAnsi" w:cstheme="majorHAnsi"/>
              </w:rPr>
              <w:t>antysabotaż</w:t>
            </w:r>
            <w:proofErr w:type="spellEnd"/>
          </w:p>
          <w:p w14:paraId="2CDD3FDE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NC </w:t>
            </w:r>
          </w:p>
          <w:p w14:paraId="194F8D86" w14:textId="22A45CE9" w:rsidR="001A1741" w:rsidRPr="00AC12A3" w:rsidRDefault="00BC1213" w:rsidP="001A1741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</w:rPr>
              <w:t xml:space="preserve">– </w:t>
            </w:r>
            <w:proofErr w:type="spellStart"/>
            <w:r w:rsidRPr="00AC12A3">
              <w:rPr>
                <w:rFonts w:asciiTheme="majorHAnsi" w:hAnsiTheme="majorHAnsi" w:cstheme="majorHAnsi"/>
              </w:rPr>
              <w:t>grade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 </w:t>
            </w:r>
            <w:r w:rsidRPr="004B3CF0">
              <w:rPr>
                <w:rFonts w:asciiTheme="majorHAnsi" w:hAnsiTheme="majorHAnsi" w:cstheme="majorHAnsi"/>
              </w:rPr>
              <w:t>2</w:t>
            </w:r>
            <w:r w:rsidR="001A1741" w:rsidRPr="004B3CF0">
              <w:rPr>
                <w:rFonts w:asciiTheme="majorHAnsi" w:hAnsiTheme="majorHAnsi" w:cstheme="majorHAnsi"/>
                <w:color w:val="000000" w:themeColor="text1"/>
              </w:rPr>
              <w:t xml:space="preserve"> z możliwością podłączenia czujek bezprzewodowych w stopniu min. 2</w:t>
            </w:r>
          </w:p>
          <w:p w14:paraId="28BDF32F" w14:textId="1BF50A99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EE7F14E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10604" w14:textId="77777777" w:rsidR="00BC1213" w:rsidRPr="00014310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14310">
              <w:rPr>
                <w:rFonts w:asciiTheme="majorHAnsi" w:hAnsiTheme="majorHAnsi" w:cstheme="majorHAnsi"/>
              </w:rPr>
              <w:t>-  0,5A/100VDC</w:t>
            </w:r>
          </w:p>
          <w:p w14:paraId="62C1190B" w14:textId="6A866DEE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  <w:r w:rsidRPr="004B3CF0">
              <w:rPr>
                <w:rFonts w:asciiTheme="majorHAnsi" w:hAnsiTheme="majorHAnsi" w:cstheme="majorHAnsi"/>
              </w:rPr>
              <w:t>–</w:t>
            </w:r>
            <w:r w:rsidR="004B3CF0">
              <w:rPr>
                <w:rFonts w:asciiTheme="majorHAnsi" w:hAnsiTheme="majorHAnsi" w:cstheme="majorHAnsi"/>
              </w:rPr>
              <w:t xml:space="preserve"> min.</w:t>
            </w:r>
            <w:r w:rsidRPr="004B3C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B3CF0">
              <w:rPr>
                <w:rFonts w:asciiTheme="majorHAnsi" w:hAnsiTheme="majorHAnsi" w:cstheme="majorHAnsi"/>
              </w:rPr>
              <w:t>grade</w:t>
            </w:r>
            <w:proofErr w:type="spellEnd"/>
            <w:r w:rsidRPr="004B3CF0">
              <w:rPr>
                <w:rFonts w:asciiTheme="majorHAnsi" w:hAnsiTheme="majorHAnsi" w:cstheme="majorHAnsi"/>
              </w:rPr>
              <w:t xml:space="preserve"> 2</w:t>
            </w:r>
            <w:r w:rsidR="00C51A40" w:rsidRPr="004B3CF0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BC1213" w:rsidRPr="008122A6" w14:paraId="5162F1AB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9C17" w14:textId="2264E7F5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26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3F846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Przycisk napadowy PB-10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847B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67F3C00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przycisk napadowy</w:t>
            </w:r>
          </w:p>
          <w:p w14:paraId="0D1A74C8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4AFEE4E3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r w:rsidRPr="00AC12A3">
              <w:rPr>
                <w:rFonts w:asciiTheme="majorHAnsi" w:hAnsiTheme="majorHAnsi" w:cstheme="majorHAnsi"/>
                <w:color w:val="474747"/>
                <w:shd w:val="clear" w:color="auto" w:fill="FFFFFF"/>
              </w:rPr>
              <w:t> </w:t>
            </w:r>
            <w:r w:rsidRPr="00AC12A3">
              <w:rPr>
                <w:rFonts w:asciiTheme="majorHAnsi" w:hAnsiTheme="majorHAnsi" w:cstheme="majorHAnsi"/>
              </w:rPr>
              <w:t>0,1A/24VDC, NC</w:t>
            </w:r>
          </w:p>
          <w:p w14:paraId="27925315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</w:t>
            </w:r>
            <w:proofErr w:type="spellStart"/>
            <w:r w:rsidRPr="00AC12A3">
              <w:rPr>
                <w:rFonts w:asciiTheme="majorHAnsi" w:hAnsiTheme="majorHAnsi" w:cstheme="majorHAnsi"/>
              </w:rPr>
              <w:t>antysabotaż</w:t>
            </w:r>
            <w:proofErr w:type="spellEnd"/>
          </w:p>
          <w:p w14:paraId="2F9FB634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DA549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 0,1A/24VDC, NC</w:t>
            </w:r>
          </w:p>
          <w:p w14:paraId="155AA46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 xml:space="preserve">- </w:t>
            </w:r>
            <w:proofErr w:type="spellStart"/>
            <w:r w:rsidRPr="00AC12A3">
              <w:rPr>
                <w:rFonts w:asciiTheme="majorHAnsi" w:hAnsiTheme="majorHAnsi" w:cstheme="majorHAnsi"/>
                <w:color w:val="000000" w:themeColor="text1"/>
              </w:rPr>
              <w:t>antysabotaż</w:t>
            </w:r>
            <w:proofErr w:type="spellEnd"/>
          </w:p>
        </w:tc>
      </w:tr>
      <w:tr w:rsidR="00BC1213" w:rsidRPr="008122A6" w14:paraId="711484B5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0190" w14:textId="06ACFEDA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27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EE659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Klawiatura systemowa INT-KLCD-GR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7D9E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6E3EFFE1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klawiatura systemowa z wyświetlaczem LCD</w:t>
            </w:r>
          </w:p>
          <w:p w14:paraId="5CBD0B3C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1EB44D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39BCA760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r w:rsidRPr="00AC12A3">
              <w:rPr>
                <w:rFonts w:asciiTheme="majorHAnsi" w:hAnsiTheme="majorHAnsi" w:cstheme="majorHAnsi"/>
                <w:color w:val="474747"/>
                <w:shd w:val="clear" w:color="auto" w:fill="FFFFFF"/>
              </w:rPr>
              <w:t> </w:t>
            </w:r>
            <w:r w:rsidRPr="00AC12A3">
              <w:rPr>
                <w:rFonts w:asciiTheme="majorHAnsi" w:hAnsiTheme="majorHAnsi" w:cstheme="majorHAnsi"/>
              </w:rPr>
              <w:t>podświetlanie</w:t>
            </w:r>
          </w:p>
          <w:p w14:paraId="156DDB5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alarmy wywoływane z klawiatury</w:t>
            </w:r>
          </w:p>
          <w:p w14:paraId="3284F57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sygnalizacja dźwiękowa zdarzeń</w:t>
            </w:r>
          </w:p>
          <w:p w14:paraId="31CACEE5" w14:textId="190ECD9B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- 2 wejśc</w:t>
            </w:r>
            <w:r w:rsidR="004B3CF0">
              <w:rPr>
                <w:rFonts w:asciiTheme="majorHAnsi" w:hAnsiTheme="majorHAnsi" w:cstheme="majorHAnsi"/>
              </w:rPr>
              <w:t>ia</w:t>
            </w:r>
          </w:p>
          <w:p w14:paraId="4C70052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sygnalizacja utraty łączności z centralą</w:t>
            </w:r>
          </w:p>
          <w:p w14:paraId="00827A78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łącze RS-232</w:t>
            </w:r>
          </w:p>
          <w:p w14:paraId="311FCCA5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</w:t>
            </w:r>
            <w:proofErr w:type="spellStart"/>
            <w:r w:rsidRPr="00AC12A3">
              <w:rPr>
                <w:rFonts w:asciiTheme="majorHAnsi" w:hAnsiTheme="majorHAnsi" w:cstheme="majorHAnsi"/>
              </w:rPr>
              <w:t>antysabotaż</w:t>
            </w:r>
            <w:proofErr w:type="spellEnd"/>
          </w:p>
          <w:p w14:paraId="28A10425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B392B" w14:textId="77777777" w:rsidR="00014310" w:rsidRPr="00635F63" w:rsidRDefault="00014310" w:rsidP="00014310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35F63">
              <w:rPr>
                <w:rFonts w:asciiTheme="majorHAnsi" w:hAnsiTheme="majorHAnsi" w:cstheme="majorHAnsi"/>
              </w:rPr>
              <w:t>- min. 2 wejścia</w:t>
            </w:r>
          </w:p>
          <w:p w14:paraId="33DD0688" w14:textId="77777777" w:rsidR="00014310" w:rsidRPr="00635F63" w:rsidRDefault="00014310" w:rsidP="00014310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35F63">
              <w:rPr>
                <w:rFonts w:asciiTheme="majorHAnsi" w:hAnsiTheme="majorHAnsi" w:cstheme="majorHAnsi"/>
              </w:rPr>
              <w:t>- łącze RS-232</w:t>
            </w:r>
          </w:p>
          <w:p w14:paraId="34FD362F" w14:textId="15F190C3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</w:p>
        </w:tc>
      </w:tr>
      <w:tr w:rsidR="00BC1213" w:rsidRPr="008122A6" w14:paraId="1F3AAB4C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1994" w14:textId="35F2C69D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28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60620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Klawiatura strefowa INT-SF-B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5DEC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70A05A5F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klawiatura strefowa</w:t>
            </w:r>
          </w:p>
          <w:p w14:paraId="73F5E582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2B7E5CC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73F7A38A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r w:rsidRPr="00AC12A3">
              <w:rPr>
                <w:rFonts w:asciiTheme="majorHAnsi" w:hAnsiTheme="majorHAnsi" w:cstheme="majorHAnsi"/>
                <w:color w:val="474747"/>
                <w:shd w:val="clear" w:color="auto" w:fill="FFFFFF"/>
              </w:rPr>
              <w:t> diody LED sygnalizacyjne</w:t>
            </w:r>
          </w:p>
          <w:p w14:paraId="7E49DC9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alarmy wywoływane z klawiatury</w:t>
            </w:r>
          </w:p>
          <w:p w14:paraId="729F953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sygnalizacja dźwiękowa zdarzeń</w:t>
            </w:r>
          </w:p>
          <w:p w14:paraId="6F2B760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funkcja KD</w:t>
            </w:r>
          </w:p>
          <w:p w14:paraId="715AF248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sterowanie zaczepem</w:t>
            </w:r>
          </w:p>
          <w:p w14:paraId="45279CE7" w14:textId="22C3163C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antysabotażowe</w:t>
            </w:r>
          </w:p>
          <w:p w14:paraId="490D9FFA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F2259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</w:p>
          <w:p w14:paraId="25053F3E" w14:textId="77777777" w:rsidR="00014310" w:rsidRPr="00EF21F9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F21F9">
              <w:rPr>
                <w:rFonts w:asciiTheme="minorHAnsi" w:hAnsiTheme="minorHAnsi" w:cstheme="minorHAnsi"/>
              </w:rPr>
              <w:t>- funkcja KD</w:t>
            </w:r>
          </w:p>
          <w:p w14:paraId="78924A56" w14:textId="767942D1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</w:p>
        </w:tc>
      </w:tr>
      <w:tr w:rsidR="00BC1213" w:rsidRPr="008122A6" w14:paraId="6E95D8DE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A455F" w14:textId="30988EA1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29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4214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Sygnalizator optyczno-akustyczny SP-4001R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DA3D8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59536378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sygnalizator optyczno-akustyczny zewnętrzny</w:t>
            </w:r>
          </w:p>
          <w:p w14:paraId="6F1BCFCD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18FFEA2E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r w:rsidRPr="00AC12A3">
              <w:rPr>
                <w:rFonts w:asciiTheme="majorHAnsi" w:hAnsiTheme="majorHAnsi" w:cstheme="majorHAnsi"/>
                <w:color w:val="474747"/>
                <w:shd w:val="clear" w:color="auto" w:fill="FFFFFF"/>
              </w:rPr>
              <w:t> 12VDC</w:t>
            </w:r>
          </w:p>
          <w:p w14:paraId="2CC7A02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474747"/>
              </w:rPr>
            </w:pPr>
            <w:r w:rsidRPr="00AC12A3">
              <w:rPr>
                <w:rFonts w:asciiTheme="majorHAnsi" w:hAnsiTheme="majorHAnsi" w:cstheme="majorHAnsi"/>
                <w:color w:val="474747"/>
                <w:shd w:val="clear" w:color="auto" w:fill="FFFFFF"/>
              </w:rPr>
              <w:t>- antysabotażowe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8EAC4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 12VDC</w:t>
            </w:r>
          </w:p>
          <w:p w14:paraId="4B3323D0" w14:textId="6C97B125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03F1CEC4" w14:textId="77777777" w:rsidR="00BC1213" w:rsidRPr="00AC12A3" w:rsidRDefault="00BC1213" w:rsidP="00861FE6">
            <w:pPr>
              <w:spacing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u w:val="single"/>
              </w:rPr>
            </w:pPr>
          </w:p>
        </w:tc>
      </w:tr>
      <w:tr w:rsidR="00BC1213" w:rsidRPr="008122A6" w14:paraId="0E9207C3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DA82D" w14:textId="54B5D40A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30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96CA2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Sygnalizator optyczno-akustyczny SPW-220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97C16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6DCA2DEF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sygnalizator optyczno-akustyczny wewnętrzny</w:t>
            </w:r>
          </w:p>
          <w:p w14:paraId="39E3A985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05110C8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40FD6BF3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r w:rsidRPr="00AC12A3">
              <w:rPr>
                <w:rFonts w:asciiTheme="majorHAnsi" w:hAnsiTheme="majorHAnsi" w:cstheme="majorHAnsi"/>
                <w:color w:val="474747"/>
                <w:shd w:val="clear" w:color="auto" w:fill="FFFFFF"/>
              </w:rPr>
              <w:t> </w:t>
            </w:r>
            <w:r w:rsidRPr="00AC12A3">
              <w:rPr>
                <w:rFonts w:asciiTheme="majorHAnsi" w:hAnsiTheme="majorHAnsi" w:cstheme="majorHAnsi"/>
                <w:shd w:val="clear" w:color="auto" w:fill="FFFFFF"/>
              </w:rPr>
              <w:t>12VDC</w:t>
            </w:r>
          </w:p>
          <w:p w14:paraId="73391B8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shd w:val="clear" w:color="auto" w:fill="FFFFFF"/>
              </w:rPr>
            </w:pPr>
            <w:r w:rsidRPr="00AC12A3">
              <w:rPr>
                <w:rFonts w:asciiTheme="majorHAnsi" w:hAnsiTheme="majorHAnsi" w:cstheme="majorHAnsi"/>
                <w:shd w:val="clear" w:color="auto" w:fill="FFFFFF"/>
              </w:rPr>
              <w:t xml:space="preserve">- </w:t>
            </w:r>
            <w:proofErr w:type="spellStart"/>
            <w:r w:rsidRPr="00AC12A3">
              <w:rPr>
                <w:rFonts w:asciiTheme="majorHAnsi" w:hAnsiTheme="majorHAnsi" w:cstheme="majorHAnsi"/>
                <w:shd w:val="clear" w:color="auto" w:fill="FFFFFF"/>
              </w:rPr>
              <w:t>antysabotaż</w:t>
            </w:r>
            <w:proofErr w:type="spellEnd"/>
          </w:p>
          <w:p w14:paraId="552311F5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4D393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color w:val="000000" w:themeColor="text1"/>
              </w:rPr>
              <w:t>-  12VDC</w:t>
            </w:r>
          </w:p>
          <w:p w14:paraId="45E573A3" w14:textId="567002EB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BC1213" w:rsidRPr="008122A6" w14:paraId="2642E565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08BA0" w14:textId="08CB2972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31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92D0D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Przełącznik 24 porty NVS-5124SP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220D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3532BF22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podłączenie systemu CCTV, przełącznik sieciowy</w:t>
            </w:r>
          </w:p>
          <w:p w14:paraId="2B72E622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6DB4BD2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55F8BAA3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r w:rsidRPr="00AC12A3">
              <w:rPr>
                <w:rFonts w:asciiTheme="majorHAnsi" w:hAnsiTheme="majorHAnsi" w:cstheme="majorHAnsi"/>
                <w:shd w:val="clear" w:color="auto" w:fill="FFFFFF"/>
              </w:rPr>
              <w:t> 24 porty Gigabit Ethernet</w:t>
            </w:r>
          </w:p>
          <w:p w14:paraId="421CE91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shd w:val="clear" w:color="auto" w:fill="FFFFFF"/>
              </w:rPr>
            </w:pPr>
            <w:r w:rsidRPr="00AC12A3">
              <w:rPr>
                <w:rFonts w:asciiTheme="majorHAnsi" w:hAnsiTheme="majorHAnsi" w:cstheme="majorHAnsi"/>
                <w:shd w:val="clear" w:color="auto" w:fill="FFFFFF"/>
              </w:rPr>
              <w:t xml:space="preserve">- </w:t>
            </w:r>
            <w:proofErr w:type="spellStart"/>
            <w:r w:rsidRPr="00AC12A3">
              <w:rPr>
                <w:rFonts w:asciiTheme="majorHAnsi" w:hAnsiTheme="majorHAnsi" w:cstheme="majorHAnsi"/>
                <w:shd w:val="clear" w:color="auto" w:fill="FFFFFF"/>
              </w:rPr>
              <w:t>PoE</w:t>
            </w:r>
            <w:proofErr w:type="spellEnd"/>
          </w:p>
          <w:p w14:paraId="6A26E414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lastRenderedPageBreak/>
              <w:t>- moc 370W</w:t>
            </w:r>
          </w:p>
          <w:p w14:paraId="072104AA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możliwość łączenia w stosy</w:t>
            </w:r>
          </w:p>
          <w:p w14:paraId="7108D377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57443" w14:textId="2472DFC9" w:rsidR="00BC1213" w:rsidRPr="00014310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14310">
              <w:rPr>
                <w:rFonts w:asciiTheme="majorHAnsi" w:hAnsiTheme="majorHAnsi" w:cstheme="majorHAnsi"/>
              </w:rPr>
              <w:lastRenderedPageBreak/>
              <w:t>-  </w:t>
            </w:r>
            <w:r w:rsidR="00075B73">
              <w:rPr>
                <w:rFonts w:asciiTheme="majorHAnsi" w:hAnsiTheme="majorHAnsi" w:cstheme="majorHAnsi"/>
              </w:rPr>
              <w:t xml:space="preserve">min. </w:t>
            </w:r>
            <w:r w:rsidRPr="00014310">
              <w:rPr>
                <w:rFonts w:asciiTheme="majorHAnsi" w:hAnsiTheme="majorHAnsi" w:cstheme="majorHAnsi"/>
              </w:rPr>
              <w:t>24 porty Gigabit Ethernet</w:t>
            </w:r>
          </w:p>
          <w:p w14:paraId="3D2DEF52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  <w:r w:rsidRPr="00014310">
              <w:rPr>
                <w:rFonts w:asciiTheme="majorHAnsi" w:hAnsiTheme="majorHAnsi" w:cstheme="majorHAnsi"/>
              </w:rPr>
              <w:t>- możliwość łączenia w stosy</w:t>
            </w:r>
          </w:p>
        </w:tc>
      </w:tr>
      <w:tr w:rsidR="00BC1213" w:rsidRPr="008122A6" w14:paraId="20288516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72DE7" w14:textId="4AED41EC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32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8EB6E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AC12A3">
              <w:rPr>
                <w:rFonts w:asciiTheme="majorHAnsi" w:hAnsiTheme="majorHAnsi" w:cstheme="majorHAnsi"/>
                <w:b/>
                <w:bCs/>
              </w:rPr>
              <w:t>PatchPanel</w:t>
            </w:r>
            <w:proofErr w:type="spellEnd"/>
            <w:r w:rsidRPr="00AC12A3">
              <w:rPr>
                <w:rFonts w:asciiTheme="majorHAnsi" w:hAnsiTheme="majorHAnsi" w:cstheme="majorHAnsi"/>
                <w:b/>
                <w:bCs/>
              </w:rPr>
              <w:t xml:space="preserve"> 24 porty PK020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CC62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165BD025" w14:textId="7B53061D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</w:t>
            </w:r>
            <w:proofErr w:type="spellStart"/>
            <w:r w:rsidRPr="00AC12A3">
              <w:rPr>
                <w:rFonts w:asciiTheme="majorHAnsi" w:hAnsiTheme="majorHAnsi" w:cstheme="majorHAnsi"/>
              </w:rPr>
              <w:t>PatchPanel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 systemu CCTV</w:t>
            </w:r>
          </w:p>
          <w:p w14:paraId="0B0516FF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B4CD17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19698FDD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474747"/>
                <w:shd w:val="clear" w:color="auto" w:fill="FFFFFF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r w:rsidRPr="00AC12A3">
              <w:rPr>
                <w:rFonts w:asciiTheme="majorHAnsi" w:hAnsiTheme="majorHAnsi" w:cstheme="majorHAnsi"/>
                <w:color w:val="474747"/>
                <w:shd w:val="clear" w:color="auto" w:fill="FFFFFF"/>
              </w:rPr>
              <w:t> 24 porty Gigabit Ethernet</w:t>
            </w:r>
          </w:p>
          <w:p w14:paraId="2D0C9AA6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592AB" w14:textId="33AD4C2C" w:rsidR="00BC1213" w:rsidRPr="00014310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14310">
              <w:rPr>
                <w:rFonts w:asciiTheme="majorHAnsi" w:hAnsiTheme="majorHAnsi" w:cstheme="majorHAnsi"/>
              </w:rPr>
              <w:t>-  </w:t>
            </w:r>
            <w:r w:rsidR="00075B73">
              <w:rPr>
                <w:rFonts w:asciiTheme="majorHAnsi" w:hAnsiTheme="majorHAnsi" w:cstheme="majorHAnsi"/>
              </w:rPr>
              <w:t xml:space="preserve">min. </w:t>
            </w:r>
            <w:r w:rsidRPr="00014310">
              <w:rPr>
                <w:rFonts w:asciiTheme="majorHAnsi" w:hAnsiTheme="majorHAnsi" w:cstheme="majorHAnsi"/>
              </w:rPr>
              <w:t>24 porty Gigabit Ethernet</w:t>
            </w:r>
          </w:p>
        </w:tc>
      </w:tr>
      <w:tr w:rsidR="00BC1213" w:rsidRPr="008122A6" w14:paraId="1E25052D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66419" w14:textId="4D196E53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33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AFB62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Przełącznik 16 port NVS-5116SP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AB273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1BACA312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podłączenie systemu CCTV, przełącznik sieciowy</w:t>
            </w:r>
          </w:p>
          <w:p w14:paraId="1806BA20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48F8B358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08050D9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r w:rsidRPr="00AC12A3">
              <w:rPr>
                <w:rFonts w:asciiTheme="majorHAnsi" w:hAnsiTheme="majorHAnsi" w:cstheme="majorHAnsi"/>
                <w:shd w:val="clear" w:color="auto" w:fill="FFFFFF"/>
              </w:rPr>
              <w:t> 16 porty Gigabit Ethernet</w:t>
            </w:r>
          </w:p>
          <w:p w14:paraId="44E70C6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shd w:val="clear" w:color="auto" w:fill="FFFFFF"/>
              </w:rPr>
            </w:pPr>
            <w:r w:rsidRPr="00AC12A3">
              <w:rPr>
                <w:rFonts w:asciiTheme="majorHAnsi" w:hAnsiTheme="majorHAnsi" w:cstheme="majorHAnsi"/>
                <w:shd w:val="clear" w:color="auto" w:fill="FFFFFF"/>
              </w:rPr>
              <w:t xml:space="preserve">- </w:t>
            </w:r>
            <w:proofErr w:type="spellStart"/>
            <w:r w:rsidRPr="00AC12A3">
              <w:rPr>
                <w:rFonts w:asciiTheme="majorHAnsi" w:hAnsiTheme="majorHAnsi" w:cstheme="majorHAnsi"/>
                <w:shd w:val="clear" w:color="auto" w:fill="FFFFFF"/>
              </w:rPr>
              <w:t>PoE</w:t>
            </w:r>
            <w:proofErr w:type="spellEnd"/>
          </w:p>
          <w:p w14:paraId="6ED4C91A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moc 270W</w:t>
            </w:r>
          </w:p>
          <w:p w14:paraId="5122529B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możliwość łączenia w stosy</w:t>
            </w:r>
          </w:p>
          <w:p w14:paraId="7433CEEC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623E8" w14:textId="47C41076" w:rsidR="00BC1213" w:rsidRPr="00014310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14310">
              <w:rPr>
                <w:rFonts w:asciiTheme="majorHAnsi" w:hAnsiTheme="majorHAnsi" w:cstheme="majorHAnsi"/>
              </w:rPr>
              <w:t xml:space="preserve">- </w:t>
            </w:r>
            <w:r w:rsidR="00075B73">
              <w:rPr>
                <w:rFonts w:asciiTheme="majorHAnsi" w:hAnsiTheme="majorHAnsi" w:cstheme="majorHAnsi"/>
              </w:rPr>
              <w:t>min.</w:t>
            </w:r>
            <w:r w:rsidRPr="00014310">
              <w:rPr>
                <w:rFonts w:asciiTheme="majorHAnsi" w:hAnsiTheme="majorHAnsi" w:cstheme="majorHAnsi"/>
              </w:rPr>
              <w:t> 16 port</w:t>
            </w:r>
            <w:r w:rsidR="00075B73">
              <w:rPr>
                <w:rFonts w:asciiTheme="majorHAnsi" w:hAnsiTheme="majorHAnsi" w:cstheme="majorHAnsi"/>
              </w:rPr>
              <w:t>ów</w:t>
            </w:r>
            <w:r w:rsidRPr="00014310">
              <w:rPr>
                <w:rFonts w:asciiTheme="majorHAnsi" w:hAnsiTheme="majorHAnsi" w:cstheme="majorHAnsi"/>
              </w:rPr>
              <w:t xml:space="preserve"> Gigabit Ethernet</w:t>
            </w:r>
          </w:p>
          <w:p w14:paraId="76FB34C9" w14:textId="222CDB9F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</w:p>
        </w:tc>
      </w:tr>
      <w:tr w:rsidR="00BC1213" w:rsidRPr="008122A6" w14:paraId="26A1421A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44706" w14:textId="1DECF11D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34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56316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UPS GTM 3000RT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6F56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1D51ED14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zasilacz awaryjny UPS szafy dystrybucyjnej</w:t>
            </w:r>
          </w:p>
          <w:p w14:paraId="0F195481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B00DE9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1B69691C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r w:rsidRPr="00AC12A3">
              <w:rPr>
                <w:rFonts w:asciiTheme="majorHAnsi" w:hAnsiTheme="majorHAnsi" w:cstheme="majorHAnsi"/>
                <w:shd w:val="clear" w:color="auto" w:fill="FFFFFF"/>
              </w:rPr>
              <w:t> 3000kVA serwerowy</w:t>
            </w:r>
          </w:p>
          <w:p w14:paraId="35F207A7" w14:textId="145CDF9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shd w:val="clear" w:color="auto" w:fill="FFFFFF"/>
              </w:rPr>
            </w:pPr>
            <w:r w:rsidRPr="00AC12A3">
              <w:rPr>
                <w:rFonts w:asciiTheme="majorHAnsi" w:hAnsiTheme="majorHAnsi" w:cstheme="majorHAnsi"/>
                <w:shd w:val="clear" w:color="auto" w:fill="FFFFFF"/>
              </w:rPr>
              <w:t xml:space="preserve">- </w:t>
            </w:r>
            <w:r w:rsidR="00075B73">
              <w:rPr>
                <w:rFonts w:asciiTheme="majorHAnsi" w:hAnsiTheme="majorHAnsi" w:cstheme="majorHAnsi"/>
                <w:shd w:val="clear" w:color="auto" w:fill="FFFFFF"/>
              </w:rPr>
              <w:t>p</w:t>
            </w:r>
            <w:r w:rsidRPr="00AC12A3">
              <w:rPr>
                <w:rFonts w:asciiTheme="majorHAnsi" w:hAnsiTheme="majorHAnsi" w:cstheme="majorHAnsi"/>
                <w:shd w:val="clear" w:color="auto" w:fill="FFFFFF"/>
              </w:rPr>
              <w:t>ełna sinusoida</w:t>
            </w:r>
          </w:p>
          <w:p w14:paraId="211C592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sterowanie USB/RS232</w:t>
            </w:r>
          </w:p>
          <w:p w14:paraId="79F1BC02" w14:textId="6241DBA7" w:rsidR="00BC1213" w:rsidRPr="002C6495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możliwość rozbudowy o zewnętrzne moduły </w:t>
            </w:r>
            <w:r w:rsidR="002C6495" w:rsidRPr="002C6495">
              <w:rPr>
                <w:rFonts w:asciiTheme="majorHAnsi" w:hAnsiTheme="majorHAnsi" w:cstheme="majorHAnsi"/>
              </w:rPr>
              <w:t>baterii</w:t>
            </w:r>
          </w:p>
          <w:p w14:paraId="5794EB95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E98BC" w14:textId="47B863F2" w:rsidR="00BC1213" w:rsidRPr="00014310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14310">
              <w:rPr>
                <w:rFonts w:asciiTheme="majorHAnsi" w:hAnsiTheme="majorHAnsi" w:cstheme="majorHAnsi"/>
              </w:rPr>
              <w:t>- min. 3000kVA serwerowy</w:t>
            </w:r>
          </w:p>
          <w:p w14:paraId="3BD62376" w14:textId="24E3BED2" w:rsidR="00BC1213" w:rsidRPr="00014310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14310">
              <w:rPr>
                <w:rFonts w:asciiTheme="majorHAnsi" w:hAnsiTheme="majorHAnsi" w:cstheme="majorHAnsi"/>
              </w:rPr>
              <w:t xml:space="preserve">- </w:t>
            </w:r>
            <w:r w:rsidR="00075B73">
              <w:rPr>
                <w:rFonts w:asciiTheme="majorHAnsi" w:hAnsiTheme="majorHAnsi" w:cstheme="majorHAnsi"/>
              </w:rPr>
              <w:t>p</w:t>
            </w:r>
            <w:r w:rsidRPr="00014310">
              <w:rPr>
                <w:rFonts w:asciiTheme="majorHAnsi" w:hAnsiTheme="majorHAnsi" w:cstheme="majorHAnsi"/>
              </w:rPr>
              <w:t>ełna sinusoida</w:t>
            </w:r>
          </w:p>
          <w:p w14:paraId="211B446E" w14:textId="77777777" w:rsidR="00BC1213" w:rsidRPr="00014310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14310">
              <w:rPr>
                <w:rFonts w:asciiTheme="majorHAnsi" w:hAnsiTheme="majorHAnsi" w:cstheme="majorHAnsi"/>
              </w:rPr>
              <w:t>- sterowanie USB/RS232</w:t>
            </w:r>
          </w:p>
          <w:p w14:paraId="2E1CEC48" w14:textId="2DF22BF8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  <w:r w:rsidRPr="00014310">
              <w:rPr>
                <w:rFonts w:asciiTheme="majorHAnsi" w:hAnsiTheme="majorHAnsi" w:cstheme="majorHAnsi"/>
              </w:rPr>
              <w:t>- możliwość rozbudowy o zewnętrzne moduły bateri</w:t>
            </w:r>
            <w:r w:rsidR="00014310" w:rsidRPr="00014310">
              <w:rPr>
                <w:rFonts w:asciiTheme="majorHAnsi" w:hAnsiTheme="majorHAnsi" w:cstheme="majorHAnsi"/>
              </w:rPr>
              <w:t>i</w:t>
            </w:r>
          </w:p>
        </w:tc>
      </w:tr>
      <w:tr w:rsidR="00BC1213" w:rsidRPr="008122A6" w14:paraId="369DEADB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19EEA" w14:textId="244E0051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35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A24B8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Kamera zewnętrzna tubowa NVIP-5H-6202M 5MPX 2,8-12mm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F52AE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2A639AA7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kamera zewnętrzna, tubowa z obudową i podgrzewaniem</w:t>
            </w:r>
          </w:p>
          <w:p w14:paraId="23F54246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4A30D069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4DB81A8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Przetwornik CMOS 1/2.7”, </w:t>
            </w:r>
            <w:proofErr w:type="spellStart"/>
            <w:r w:rsidRPr="00AC12A3">
              <w:rPr>
                <w:rFonts w:asciiTheme="majorHAnsi" w:hAnsiTheme="majorHAnsi" w:cstheme="majorHAnsi"/>
              </w:rPr>
              <w:t>SmartSens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 o rozdzielczości 5MPX </w:t>
            </w:r>
          </w:p>
          <w:p w14:paraId="2ADE3A02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Tryb dzień/noc – mechaniczny filtr podczerwieni przełączany automatycznie zależnie od oświetlenia sceny, ręcznie lub zgodnie z harmonogramem. Regulacja poziomu i opóźnienia przełączania. </w:t>
            </w:r>
          </w:p>
          <w:p w14:paraId="2A64227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Obiektyw motor-zoom auto </w:t>
            </w:r>
            <w:proofErr w:type="spellStart"/>
            <w:r w:rsidRPr="00AC12A3">
              <w:rPr>
                <w:rFonts w:asciiTheme="majorHAnsi" w:hAnsiTheme="majorHAnsi" w:cstheme="majorHAnsi"/>
              </w:rPr>
              <w:t>focus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, f=2.8 ~ 12 mm/F1.4 </w:t>
            </w:r>
          </w:p>
          <w:p w14:paraId="5E8AEA7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Czułość: 0.005 lx/F1.4 - tryb kolorowy, 0 lx (IR wł.) - tryb czarno-biały </w:t>
            </w:r>
          </w:p>
          <w:p w14:paraId="1252FDF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- 30 </w:t>
            </w:r>
            <w:proofErr w:type="spellStart"/>
            <w:r w:rsidRPr="00AC12A3">
              <w:rPr>
                <w:rFonts w:asciiTheme="majorHAnsi" w:hAnsiTheme="majorHAnsi" w:cstheme="majorHAnsi"/>
              </w:rPr>
              <w:t>kl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/s dla 2880 x 1620 i mniejszych rozdzielczości </w:t>
            </w:r>
          </w:p>
          <w:p w14:paraId="14E6329E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Oświetlacz podczerwieni o zasięgu co najmniej 50 m </w:t>
            </w:r>
          </w:p>
          <w:p w14:paraId="5E30A639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Obudowa aluminiowa o klasie szczelności IP67 i stopniu ochrony IK10, przepust kablowy w uchwycie ściennym </w:t>
            </w:r>
          </w:p>
          <w:p w14:paraId="0B65B5D9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Zasilanie </w:t>
            </w:r>
            <w:proofErr w:type="spellStart"/>
            <w:r w:rsidRPr="00AC12A3">
              <w:rPr>
                <w:rFonts w:asciiTheme="majorHAnsi" w:hAnsiTheme="majorHAnsi" w:cstheme="majorHAnsi"/>
              </w:rPr>
              <w:t>PoE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 lub 12VDC. Pobór mocy nie więcej niż 9W (przy włączonym oświetlaczu) </w:t>
            </w:r>
          </w:p>
          <w:p w14:paraId="57FDF0D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Zabezpieczenia przeciwprzepięciowe TVS 4000 V </w:t>
            </w:r>
          </w:p>
          <w:p w14:paraId="440D4BFC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Temperatura pracy -30°C ~ 60°C </w:t>
            </w:r>
          </w:p>
          <w:p w14:paraId="4D28E14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Wejście audio typu Jack (3.5 mm) Wbudowany mikrofon </w:t>
            </w:r>
          </w:p>
          <w:p w14:paraId="34566B3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Obsługa kart pamięci </w:t>
            </w:r>
            <w:proofErr w:type="spellStart"/>
            <w:r w:rsidRPr="00AC12A3">
              <w:rPr>
                <w:rFonts w:asciiTheme="majorHAnsi" w:hAnsiTheme="majorHAnsi" w:cstheme="majorHAnsi"/>
              </w:rPr>
              <w:t>microSD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 (do 256GB) – zapis nagrań i zdjęć alarmowych z możliwością późniejszego ich przeglądania i pobierania 21 </w:t>
            </w:r>
          </w:p>
          <w:p w14:paraId="725C907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monitoring </w:t>
            </w:r>
            <w:proofErr w:type="spellStart"/>
            <w:r w:rsidRPr="00AC12A3">
              <w:rPr>
                <w:rFonts w:asciiTheme="majorHAnsi" w:hAnsiTheme="majorHAnsi" w:cstheme="majorHAnsi"/>
              </w:rPr>
              <w:t>sal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 poprzez kamery typu III – kamery typu </w:t>
            </w:r>
            <w:proofErr w:type="spellStart"/>
            <w:r w:rsidRPr="00AC12A3">
              <w:rPr>
                <w:rFonts w:asciiTheme="majorHAnsi" w:hAnsiTheme="majorHAnsi" w:cstheme="majorHAnsi"/>
              </w:rPr>
              <w:t>fisheye</w:t>
            </w:r>
            <w:proofErr w:type="spellEnd"/>
            <w:r w:rsidRPr="00AC12A3">
              <w:rPr>
                <w:rFonts w:asciiTheme="majorHAnsi" w:hAnsiTheme="majorHAnsi" w:cstheme="majorHAnsi"/>
              </w:rPr>
              <w:t>, która umożliwia prowadzenie obserwacji całej powierzchni Sali ekspozycyjnej.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F8A4F" w14:textId="65185917" w:rsidR="00014310" w:rsidRPr="00EF21F9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F21F9">
              <w:rPr>
                <w:rFonts w:asciiTheme="minorHAnsi" w:hAnsiTheme="minorHAnsi" w:cstheme="minorHAnsi"/>
              </w:rPr>
              <w:t xml:space="preserve">- </w:t>
            </w:r>
            <w:r w:rsidR="00075B73">
              <w:rPr>
                <w:rFonts w:asciiTheme="minorHAnsi" w:hAnsiTheme="minorHAnsi" w:cstheme="minorHAnsi"/>
              </w:rPr>
              <w:t>t</w:t>
            </w:r>
            <w:r w:rsidRPr="00EF21F9">
              <w:rPr>
                <w:rFonts w:asciiTheme="minorHAnsi" w:hAnsiTheme="minorHAnsi" w:cstheme="minorHAnsi"/>
              </w:rPr>
              <w:t xml:space="preserve">ryb dzień/noc </w:t>
            </w:r>
          </w:p>
          <w:p w14:paraId="13F9F86C" w14:textId="5180FE57" w:rsidR="00014310" w:rsidRPr="00EF21F9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F21F9">
              <w:rPr>
                <w:rFonts w:asciiTheme="minorHAnsi" w:hAnsiTheme="minorHAnsi" w:cstheme="minorHAnsi"/>
              </w:rPr>
              <w:t xml:space="preserve">- </w:t>
            </w:r>
            <w:r w:rsidR="00075B73">
              <w:rPr>
                <w:rFonts w:asciiTheme="minorHAnsi" w:hAnsiTheme="minorHAnsi" w:cstheme="minorHAnsi"/>
              </w:rPr>
              <w:t>o</w:t>
            </w:r>
            <w:r w:rsidRPr="00EF21F9">
              <w:rPr>
                <w:rFonts w:asciiTheme="minorHAnsi" w:hAnsiTheme="minorHAnsi" w:cstheme="minorHAnsi"/>
              </w:rPr>
              <w:t xml:space="preserve">świetlacz podczerwieni o zasięgu </w:t>
            </w:r>
            <w:r w:rsidR="00075B73">
              <w:rPr>
                <w:rFonts w:asciiTheme="minorHAnsi" w:hAnsiTheme="minorHAnsi" w:cstheme="minorHAnsi"/>
              </w:rPr>
              <w:t>min.</w:t>
            </w:r>
            <w:r w:rsidRPr="00EF21F9">
              <w:rPr>
                <w:rFonts w:asciiTheme="minorHAnsi" w:hAnsiTheme="minorHAnsi" w:cstheme="minorHAnsi"/>
              </w:rPr>
              <w:t xml:space="preserve"> 50 m</w:t>
            </w:r>
            <w:r w:rsidR="00075B73">
              <w:rPr>
                <w:rFonts w:asciiTheme="minorHAnsi" w:hAnsiTheme="minorHAnsi" w:cstheme="minorHAnsi"/>
              </w:rPr>
              <w:t>.</w:t>
            </w:r>
            <w:r w:rsidRPr="00EF21F9">
              <w:rPr>
                <w:rFonts w:asciiTheme="minorHAnsi" w:hAnsiTheme="minorHAnsi" w:cstheme="minorHAnsi"/>
              </w:rPr>
              <w:t xml:space="preserve"> </w:t>
            </w:r>
          </w:p>
          <w:p w14:paraId="77BBFF94" w14:textId="77777777" w:rsidR="00014310" w:rsidRPr="00EF21F9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F21F9">
              <w:rPr>
                <w:rFonts w:asciiTheme="minorHAnsi" w:hAnsiTheme="minorHAnsi" w:cstheme="minorHAnsi"/>
              </w:rPr>
              <w:t>- Obudowa w klasie szczelności IP67</w:t>
            </w:r>
          </w:p>
          <w:p w14:paraId="0248C163" w14:textId="47381A49" w:rsidR="00014310" w:rsidRPr="00EF21F9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F21F9">
              <w:rPr>
                <w:rFonts w:asciiTheme="minorHAnsi" w:hAnsiTheme="minorHAnsi" w:cstheme="minorHAnsi"/>
              </w:rPr>
              <w:t xml:space="preserve">- Zasilanie </w:t>
            </w:r>
            <w:proofErr w:type="spellStart"/>
            <w:r w:rsidRPr="00EF21F9">
              <w:rPr>
                <w:rFonts w:asciiTheme="minorHAnsi" w:hAnsiTheme="minorHAnsi" w:cstheme="minorHAnsi"/>
              </w:rPr>
              <w:t>PoE</w:t>
            </w:r>
            <w:proofErr w:type="spellEnd"/>
            <w:r w:rsidRPr="00EF21F9">
              <w:rPr>
                <w:rFonts w:asciiTheme="minorHAnsi" w:hAnsiTheme="minorHAnsi" w:cstheme="minorHAnsi"/>
              </w:rPr>
              <w:t xml:space="preserve"> lub 12VDC. Pobór mocy </w:t>
            </w:r>
            <w:r w:rsidR="00075B73">
              <w:rPr>
                <w:rFonts w:asciiTheme="minorHAnsi" w:hAnsiTheme="minorHAnsi" w:cstheme="minorHAnsi"/>
              </w:rPr>
              <w:t xml:space="preserve">maks. </w:t>
            </w:r>
            <w:r w:rsidRPr="00EF21F9">
              <w:rPr>
                <w:rFonts w:asciiTheme="minorHAnsi" w:hAnsiTheme="minorHAnsi" w:cstheme="minorHAnsi"/>
              </w:rPr>
              <w:t xml:space="preserve">9W (przy włączonym oświetlaczu) </w:t>
            </w:r>
          </w:p>
          <w:p w14:paraId="3C2FA6BE" w14:textId="239E1617" w:rsidR="00014310" w:rsidRPr="00EF21F9" w:rsidRDefault="00014310" w:rsidP="0001431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F21F9">
              <w:rPr>
                <w:rFonts w:asciiTheme="minorHAnsi" w:hAnsiTheme="minorHAnsi" w:cstheme="minorHAnsi"/>
              </w:rPr>
              <w:t xml:space="preserve">- Temperatura pracy -30°C ~ 60°C </w:t>
            </w:r>
            <w:r w:rsidR="00635F63" w:rsidRPr="00946DDD">
              <w:rPr>
                <w:rFonts w:asciiTheme="minorHAnsi" w:hAnsiTheme="minorHAnsi" w:cstheme="minorHAnsi"/>
              </w:rPr>
              <w:t>+/- 5%</w:t>
            </w:r>
          </w:p>
          <w:p w14:paraId="7D0B53E1" w14:textId="3E8D8E54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</w:p>
        </w:tc>
      </w:tr>
      <w:tr w:rsidR="00BC1213" w:rsidRPr="008122A6" w14:paraId="7BC0A482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7A0CF" w14:textId="08E4A463" w:rsidR="00BC1213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36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10974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 xml:space="preserve">Kamera wewnętrzna </w:t>
            </w:r>
            <w:proofErr w:type="spellStart"/>
            <w:r w:rsidRPr="00AC12A3">
              <w:rPr>
                <w:rFonts w:asciiTheme="majorHAnsi" w:hAnsiTheme="majorHAnsi" w:cstheme="majorHAnsi"/>
                <w:b/>
                <w:bCs/>
              </w:rPr>
              <w:t>kopułkowa</w:t>
            </w:r>
            <w:proofErr w:type="spellEnd"/>
            <w:r w:rsidRPr="00AC12A3">
              <w:rPr>
                <w:rFonts w:asciiTheme="majorHAnsi" w:hAnsiTheme="majorHAnsi" w:cstheme="majorHAnsi"/>
                <w:b/>
                <w:bCs/>
              </w:rPr>
              <w:t xml:space="preserve"> NVIP-5V-6511/f 4MPX 2,8mm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8254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4F08AC87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kamera </w:t>
            </w:r>
            <w:proofErr w:type="spellStart"/>
            <w:r w:rsidRPr="00AC12A3">
              <w:rPr>
                <w:rFonts w:asciiTheme="majorHAnsi" w:hAnsiTheme="majorHAnsi" w:cstheme="majorHAnsi"/>
              </w:rPr>
              <w:t>kopułkowa</w:t>
            </w:r>
            <w:proofErr w:type="spellEnd"/>
            <w:r w:rsidRPr="00AC12A3">
              <w:rPr>
                <w:rFonts w:asciiTheme="majorHAnsi" w:hAnsiTheme="majorHAnsi" w:cstheme="majorHAnsi"/>
              </w:rPr>
              <w:t>, wewnętrzna</w:t>
            </w:r>
          </w:p>
          <w:p w14:paraId="78C896DE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ACF92FC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lastRenderedPageBreak/>
              <w:t>Właściwości:</w:t>
            </w:r>
          </w:p>
          <w:p w14:paraId="28467C27" w14:textId="77777777" w:rsidR="00BC1213" w:rsidRPr="00AC12A3" w:rsidRDefault="00BC1213" w:rsidP="00861FE6">
            <w:pPr>
              <w:shd w:val="clear" w:color="auto" w:fill="FFFFFF"/>
              <w:suppressAutoHyphens w:val="0"/>
              <w:spacing w:before="45" w:after="45" w:line="240" w:lineRule="auto"/>
              <w:ind w:right="45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</w:t>
            </w:r>
            <w:r w:rsidRPr="00AC12A3">
              <w:rPr>
                <w:rFonts w:asciiTheme="majorHAnsi" w:eastAsia="Times New Roman" w:hAnsiTheme="majorHAnsi" w:cstheme="majorHAnsi"/>
                <w:color w:val="000000"/>
                <w:kern w:val="0"/>
                <w:lang w:eastAsia="pl-PL"/>
              </w:rPr>
              <w:t>rozdzielczość 4 MPX</w:t>
            </w:r>
          </w:p>
          <w:p w14:paraId="3315BD42" w14:textId="77777777" w:rsidR="00BC1213" w:rsidRPr="00AC12A3" w:rsidRDefault="00BC1213" w:rsidP="00861FE6">
            <w:pPr>
              <w:shd w:val="clear" w:color="auto" w:fill="FFFFFF"/>
              <w:suppressAutoHyphens w:val="0"/>
              <w:spacing w:before="45" w:after="45" w:line="240" w:lineRule="auto"/>
              <w:ind w:right="45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Times New Roman" w:hAnsiTheme="majorHAnsi" w:cstheme="majorHAnsi"/>
                <w:color w:val="000000"/>
                <w:kern w:val="0"/>
                <w:lang w:eastAsia="pl-PL"/>
              </w:rPr>
              <w:t xml:space="preserve">- obiektyw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color w:val="000000"/>
                <w:kern w:val="0"/>
                <w:lang w:eastAsia="pl-PL"/>
              </w:rPr>
              <w:t>stałoogniskowy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color w:val="000000"/>
                <w:kern w:val="0"/>
                <w:lang w:eastAsia="pl-PL"/>
              </w:rPr>
              <w:t>, f=2.8 mm/F1.6</w:t>
            </w:r>
          </w:p>
          <w:p w14:paraId="640A65B1" w14:textId="77777777" w:rsidR="00BC1213" w:rsidRPr="00AC12A3" w:rsidRDefault="00BC1213" w:rsidP="00861FE6">
            <w:pPr>
              <w:shd w:val="clear" w:color="auto" w:fill="FFFFFF"/>
              <w:suppressAutoHyphens w:val="0"/>
              <w:spacing w:before="45" w:after="45" w:line="240" w:lineRule="auto"/>
              <w:ind w:right="45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Times New Roman" w:hAnsiTheme="majorHAnsi" w:cstheme="majorHAnsi"/>
                <w:color w:val="000000"/>
                <w:kern w:val="0"/>
                <w:lang w:eastAsia="pl-PL"/>
              </w:rPr>
              <w:t>- klasyfikacja obiektów człowiek/pojazd</w:t>
            </w:r>
          </w:p>
          <w:p w14:paraId="7DEC1389" w14:textId="77777777" w:rsidR="00BC1213" w:rsidRPr="00AC12A3" w:rsidRDefault="00BC1213" w:rsidP="00861FE6">
            <w:pPr>
              <w:shd w:val="clear" w:color="auto" w:fill="FFFFFF"/>
              <w:suppressAutoHyphens w:val="0"/>
              <w:spacing w:before="45" w:after="45" w:line="240" w:lineRule="auto"/>
              <w:ind w:right="45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Times New Roman" w:hAnsiTheme="majorHAnsi" w:cstheme="majorHAnsi"/>
                <w:color w:val="000000"/>
                <w:kern w:val="0"/>
                <w:lang w:eastAsia="pl-PL"/>
              </w:rPr>
              <w:t>- funkcja dzień/noc - filtr IR</w:t>
            </w:r>
          </w:p>
          <w:p w14:paraId="64B65F9C" w14:textId="77777777" w:rsidR="00BC1213" w:rsidRPr="00AC12A3" w:rsidRDefault="00BC1213" w:rsidP="00861FE6">
            <w:pPr>
              <w:shd w:val="clear" w:color="auto" w:fill="FFFFFF"/>
              <w:suppressAutoHyphens w:val="0"/>
              <w:spacing w:before="45" w:after="45" w:line="240" w:lineRule="auto"/>
              <w:ind w:right="45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Times New Roman" w:hAnsiTheme="majorHAnsi" w:cstheme="majorHAnsi"/>
                <w:color w:val="000000"/>
                <w:kern w:val="0"/>
                <w:lang w:eastAsia="pl-PL"/>
              </w:rPr>
              <w:t xml:space="preserve">- zaawansowane funkcje analizy obrazu w oparciu o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color w:val="000000"/>
                <w:kern w:val="0"/>
                <w:lang w:eastAsia="pl-PL"/>
              </w:rPr>
              <w:t>Deep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color w:val="000000"/>
                <w:kern w:val="0"/>
                <w:lang w:eastAsia="pl-PL"/>
              </w:rPr>
              <w:t xml:space="preserve"> Learning</w:t>
            </w:r>
          </w:p>
          <w:p w14:paraId="437ED2CA" w14:textId="77777777" w:rsidR="00BC1213" w:rsidRPr="00AC12A3" w:rsidRDefault="00BC1213" w:rsidP="00861FE6">
            <w:pPr>
              <w:shd w:val="clear" w:color="auto" w:fill="FFFFFF"/>
              <w:suppressAutoHyphens w:val="0"/>
              <w:spacing w:before="45" w:after="45" w:line="240" w:lineRule="auto"/>
              <w:ind w:right="45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Times New Roman" w:hAnsiTheme="majorHAnsi" w:cstheme="majorHAnsi"/>
                <w:color w:val="000000"/>
                <w:kern w:val="0"/>
                <w:lang w:eastAsia="pl-PL"/>
              </w:rPr>
              <w:t xml:space="preserve">- obsługa kart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color w:val="000000"/>
                <w:kern w:val="0"/>
                <w:lang w:eastAsia="pl-PL"/>
              </w:rPr>
              <w:t>microSD</w:t>
            </w:r>
            <w:proofErr w:type="spellEnd"/>
          </w:p>
          <w:p w14:paraId="73697788" w14:textId="77777777" w:rsidR="00BC1213" w:rsidRPr="00AC12A3" w:rsidRDefault="00BC1213" w:rsidP="00861FE6">
            <w:pPr>
              <w:shd w:val="clear" w:color="auto" w:fill="FFFFFF"/>
              <w:suppressAutoHyphens w:val="0"/>
              <w:spacing w:before="45" w:after="45" w:line="240" w:lineRule="auto"/>
              <w:ind w:right="45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Times New Roman" w:hAnsiTheme="majorHAnsi" w:cstheme="majorHAnsi"/>
                <w:color w:val="000000"/>
                <w:kern w:val="0"/>
                <w:lang w:eastAsia="pl-PL"/>
              </w:rPr>
              <w:t>- WDR z podwójnym skanowaniem przetwornika</w:t>
            </w:r>
          </w:p>
          <w:p w14:paraId="301B88AE" w14:textId="77777777" w:rsidR="00BC1213" w:rsidRPr="00AC12A3" w:rsidRDefault="00BC1213" w:rsidP="00861FE6">
            <w:pPr>
              <w:shd w:val="clear" w:color="auto" w:fill="FFFFFF"/>
              <w:suppressAutoHyphens w:val="0"/>
              <w:spacing w:before="45" w:after="45" w:line="240" w:lineRule="auto"/>
              <w:ind w:right="45"/>
              <w:rPr>
                <w:rFonts w:asciiTheme="majorHAnsi" w:eastAsia="Times New Roman" w:hAnsiTheme="majorHAnsi" w:cstheme="majorHAnsi"/>
                <w:color w:val="000000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color w:val="000000"/>
                <w:kern w:val="0"/>
                <w:lang w:eastAsia="pl-PL"/>
              </w:rPr>
              <w:t>- czułość 0.005 lx (0 lx z włączonym IR)</w:t>
            </w:r>
          </w:p>
          <w:p w14:paraId="2B5740D2" w14:textId="77777777" w:rsidR="00BC1213" w:rsidRPr="00AC12A3" w:rsidRDefault="00BC1213" w:rsidP="00861FE6">
            <w:pPr>
              <w:shd w:val="clear" w:color="auto" w:fill="FFFFFF"/>
              <w:suppressAutoHyphens w:val="0"/>
              <w:spacing w:before="45" w:after="45" w:line="240" w:lineRule="auto"/>
              <w:ind w:right="45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Times New Roman" w:hAnsiTheme="majorHAnsi" w:cstheme="majorHAnsi"/>
                <w:color w:val="000000"/>
                <w:kern w:val="0"/>
                <w:lang w:eastAsia="pl-PL"/>
              </w:rPr>
              <w:t>- oświetlacz IR, zasięg do 20 m</w:t>
            </w:r>
          </w:p>
          <w:p w14:paraId="4D5E8850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u w:val="single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9E450" w14:textId="44D1BB77" w:rsidR="00014310" w:rsidRPr="00EF21F9" w:rsidRDefault="00014310" w:rsidP="00014310">
            <w:pPr>
              <w:shd w:val="clear" w:color="auto" w:fill="FFFFFF" w:themeFill="background1"/>
              <w:spacing w:before="45" w:after="45" w:line="240" w:lineRule="auto"/>
              <w:ind w:right="45"/>
              <w:rPr>
                <w:rFonts w:asciiTheme="minorHAnsi" w:eastAsia="Times New Roman" w:hAnsiTheme="minorHAnsi" w:cstheme="minorHAnsi"/>
                <w:lang w:eastAsia="pl-PL"/>
              </w:rPr>
            </w:pPr>
            <w:r w:rsidRPr="00EF21F9">
              <w:rPr>
                <w:rFonts w:asciiTheme="minorHAnsi" w:hAnsiTheme="minorHAnsi" w:cstheme="minorHAnsi"/>
              </w:rPr>
              <w:lastRenderedPageBreak/>
              <w:t xml:space="preserve">- </w:t>
            </w: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t>rozdzielczość min. 4 MPX</w:t>
            </w:r>
          </w:p>
          <w:p w14:paraId="1B18AD87" w14:textId="60EBA860" w:rsidR="00014310" w:rsidRPr="00EF21F9" w:rsidRDefault="00014310" w:rsidP="00014310">
            <w:pPr>
              <w:shd w:val="clear" w:color="auto" w:fill="FFFFFF" w:themeFill="background1"/>
              <w:spacing w:before="45" w:after="45" w:line="240" w:lineRule="auto"/>
              <w:ind w:right="45"/>
              <w:rPr>
                <w:rFonts w:asciiTheme="minorHAnsi" w:eastAsia="Times New Roman" w:hAnsiTheme="minorHAnsi" w:cstheme="minorHAnsi"/>
                <w:lang w:eastAsia="pl-PL"/>
              </w:rPr>
            </w:pP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t xml:space="preserve">- klasyfikacja obiektów </w:t>
            </w:r>
            <w:r w:rsidR="0072260C">
              <w:rPr>
                <w:rFonts w:asciiTheme="minorHAnsi" w:eastAsia="Times New Roman" w:hAnsiTheme="minorHAnsi" w:cstheme="minorHAnsi"/>
                <w:lang w:eastAsia="pl-PL"/>
              </w:rPr>
              <w:t xml:space="preserve">np. </w:t>
            </w: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t>człowiek/pojazd</w:t>
            </w:r>
          </w:p>
          <w:p w14:paraId="1CC5CD11" w14:textId="77777777" w:rsidR="00014310" w:rsidRPr="00EF21F9" w:rsidRDefault="00014310" w:rsidP="00014310">
            <w:pPr>
              <w:shd w:val="clear" w:color="auto" w:fill="FFFFFF" w:themeFill="background1"/>
              <w:spacing w:before="45" w:after="45" w:line="240" w:lineRule="auto"/>
              <w:ind w:right="45"/>
              <w:rPr>
                <w:rFonts w:asciiTheme="minorHAnsi" w:eastAsia="Times New Roman" w:hAnsiTheme="minorHAnsi" w:cstheme="minorHAnsi"/>
                <w:lang w:eastAsia="pl-PL"/>
              </w:rPr>
            </w:pP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- funkcja dzień/noc - filtr IR</w:t>
            </w:r>
          </w:p>
          <w:p w14:paraId="36BFEBAA" w14:textId="70938676" w:rsidR="00BC1213" w:rsidRPr="00AC12A3" w:rsidRDefault="00014310" w:rsidP="00014310">
            <w:pPr>
              <w:shd w:val="clear" w:color="auto" w:fill="FFFFFF" w:themeFill="background1"/>
              <w:spacing w:before="45" w:after="45" w:line="240" w:lineRule="auto"/>
              <w:ind w:right="45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t>- oświetlacz IR, zasięg 20 m</w:t>
            </w:r>
            <w:r w:rsidR="00EE033E"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t xml:space="preserve"> +/-5%</w:t>
            </w:r>
          </w:p>
        </w:tc>
      </w:tr>
      <w:tr w:rsidR="00BC1213" w:rsidRPr="008122A6" w14:paraId="2714D068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0192" w14:textId="7C8E56D8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37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CF8B6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Kamera hemisferyczna NVIP-12F-8001 12MPX 1,8mm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E1A36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26905705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kamera wewnętrzna, hemisferyczna</w:t>
            </w:r>
          </w:p>
          <w:p w14:paraId="13318BEC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A6726A6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32425AE3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rozdzielczość 12 MPX</w:t>
            </w:r>
          </w:p>
          <w:p w14:paraId="36A5933A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obiektyw „rybie oko”, f=1.8 mm/F2.4</w:t>
            </w:r>
          </w:p>
          <w:p w14:paraId="090DECF8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funkcja dzień/noc - filtr IR</w:t>
            </w:r>
          </w:p>
          <w:p w14:paraId="764891D9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zaawansowane funkcje analizy obrazu</w:t>
            </w:r>
          </w:p>
          <w:p w14:paraId="59103508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obsługa kart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microSD</w:t>
            </w:r>
            <w:proofErr w:type="spellEnd"/>
          </w:p>
          <w:p w14:paraId="5DCF4FD7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czułość od 0.04 lx (0 lx z włączonym IR)</w:t>
            </w:r>
          </w:p>
          <w:p w14:paraId="7536E66F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oświetlacz IR, zasięg do 10 m</w:t>
            </w:r>
          </w:p>
          <w:p w14:paraId="56332FC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u w:val="single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ADCA2" w14:textId="77777777" w:rsidR="00014310" w:rsidRPr="00EF21F9" w:rsidRDefault="00014310" w:rsidP="00014310">
            <w:pPr>
              <w:shd w:val="clear" w:color="auto" w:fill="FFFFFF" w:themeFill="background1"/>
              <w:spacing w:after="0" w:line="300" w:lineRule="atLeast"/>
              <w:rPr>
                <w:rFonts w:asciiTheme="minorHAnsi" w:eastAsia="Times New Roman" w:hAnsiTheme="minorHAnsi" w:cstheme="minorHAnsi"/>
                <w:lang w:eastAsia="pl-PL"/>
              </w:rPr>
            </w:pP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t>- rozdzielczość min. 12 MPX</w:t>
            </w:r>
          </w:p>
          <w:p w14:paraId="1B5EF5EA" w14:textId="77777777" w:rsidR="00014310" w:rsidRPr="00EF21F9" w:rsidRDefault="00014310" w:rsidP="00014310">
            <w:pPr>
              <w:shd w:val="clear" w:color="auto" w:fill="FFFFFF" w:themeFill="background1"/>
              <w:spacing w:after="0" w:line="300" w:lineRule="atLeast"/>
              <w:rPr>
                <w:rFonts w:asciiTheme="minorHAnsi" w:eastAsia="Times New Roman" w:hAnsiTheme="minorHAnsi" w:cstheme="minorHAnsi"/>
                <w:lang w:eastAsia="pl-PL"/>
              </w:rPr>
            </w:pP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t>- funkcja dzień/noc - filtr IR</w:t>
            </w:r>
          </w:p>
          <w:p w14:paraId="71FA36CA" w14:textId="6557B3A4" w:rsidR="00BC1213" w:rsidRPr="00AC12A3" w:rsidRDefault="00014310" w:rsidP="00014310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t>- oświetlacz IR, zasięg  10 m</w:t>
            </w:r>
            <w:r w:rsidR="00EE033E"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t xml:space="preserve"> +/- 5%</w:t>
            </w:r>
          </w:p>
        </w:tc>
      </w:tr>
      <w:tr w:rsidR="00BC1213" w:rsidRPr="008122A6" w14:paraId="2FCB14BD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E458" w14:textId="46946D3F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38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3F782" w14:textId="77777777" w:rsidR="00BC1213" w:rsidRPr="008541CB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lang w:val="en-US"/>
              </w:rPr>
            </w:pPr>
            <w:proofErr w:type="spellStart"/>
            <w:r w:rsidRPr="008541CB">
              <w:rPr>
                <w:rFonts w:asciiTheme="majorHAnsi" w:hAnsiTheme="majorHAnsi" w:cstheme="majorHAnsi"/>
                <w:b/>
                <w:bCs/>
                <w:lang w:val="en-US"/>
              </w:rPr>
              <w:t>Stacja</w:t>
            </w:r>
            <w:proofErr w:type="spellEnd"/>
            <w:r w:rsidRPr="008541CB">
              <w:rPr>
                <w:rFonts w:asciiTheme="majorHAnsi" w:hAnsiTheme="majorHAnsi" w:cstheme="majorHAnsi"/>
                <w:b/>
                <w:bCs/>
                <w:lang w:val="en-US"/>
              </w:rPr>
              <w:t xml:space="preserve"> NNM AC Client 7-T-III + monitor SC2702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B1384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202867E7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stacja kliencka PC dla CCTV</w:t>
            </w:r>
          </w:p>
          <w:p w14:paraId="17933199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4926BE3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lastRenderedPageBreak/>
              <w:t>Właściwości:</w:t>
            </w:r>
          </w:p>
          <w:p w14:paraId="6E5B3D42" w14:textId="77777777" w:rsidR="00BC1213" w:rsidRPr="00AC12A3" w:rsidRDefault="00BC1213" w:rsidP="00861FE6">
            <w:pPr>
              <w:shd w:val="clear" w:color="auto" w:fill="FFFFFF" w:themeFill="background1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color w:val="333333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color w:val="333333"/>
                <w:kern w:val="0"/>
                <w:lang w:eastAsia="pl-PL"/>
              </w:rPr>
              <w:t>- procesor min 12 rdzeniowy 3,2GHz</w:t>
            </w:r>
          </w:p>
          <w:p w14:paraId="3D49F68D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color w:val="333333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color w:val="333333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color w:val="333333"/>
                <w:kern w:val="0"/>
                <w:lang w:eastAsia="pl-PL"/>
              </w:rPr>
              <w:t>pamięc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color w:val="333333"/>
                <w:kern w:val="0"/>
                <w:lang w:eastAsia="pl-PL"/>
              </w:rPr>
              <w:t xml:space="preserve"> RAM 32GB</w:t>
            </w:r>
          </w:p>
          <w:p w14:paraId="59845683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color w:val="333333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color w:val="333333"/>
                <w:kern w:val="0"/>
                <w:lang w:eastAsia="pl-PL"/>
              </w:rPr>
              <w:t xml:space="preserve">- RAID 4, 5 </w:t>
            </w:r>
          </w:p>
          <w:p w14:paraId="44F7D0E2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color w:val="333333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color w:val="333333"/>
                <w:kern w:val="0"/>
                <w:lang w:eastAsia="pl-PL"/>
              </w:rPr>
              <w:t>- dysk 4x4TB</w:t>
            </w:r>
          </w:p>
          <w:p w14:paraId="72153A27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hAnsiTheme="majorHAnsi" w:cstheme="majorHAnsi"/>
                <w:b/>
                <w:bCs/>
                <w:u w:val="single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5D26E" w14:textId="03E0E256" w:rsidR="00014310" w:rsidRPr="00EF21F9" w:rsidRDefault="00014310" w:rsidP="00014310">
            <w:pPr>
              <w:shd w:val="clear" w:color="auto" w:fill="FFFFFF" w:themeFill="background1"/>
              <w:spacing w:after="0" w:line="300" w:lineRule="atLeast"/>
              <w:rPr>
                <w:rFonts w:asciiTheme="minorHAnsi" w:eastAsia="Times New Roman" w:hAnsiTheme="minorHAnsi" w:cstheme="minorHAnsi"/>
                <w:lang w:eastAsia="pl-PL"/>
              </w:rPr>
            </w:pP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- procesor min</w:t>
            </w:r>
            <w:r w:rsidR="00EE033E"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t xml:space="preserve"> 12 rdzeniowy 3,2GHz</w:t>
            </w:r>
          </w:p>
          <w:p w14:paraId="18A69204" w14:textId="0B1F8398" w:rsidR="00014310" w:rsidRPr="00EF21F9" w:rsidRDefault="00014310" w:rsidP="00014310">
            <w:pPr>
              <w:shd w:val="clear" w:color="auto" w:fill="FFFFFF" w:themeFill="background1"/>
              <w:spacing w:after="0" w:line="300" w:lineRule="atLeast"/>
              <w:rPr>
                <w:rFonts w:asciiTheme="minorHAnsi" w:eastAsia="Times New Roman" w:hAnsiTheme="minorHAnsi" w:cstheme="minorHAnsi"/>
                <w:lang w:eastAsia="pl-PL"/>
              </w:rPr>
            </w:pP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t xml:space="preserve">- pamięć </w:t>
            </w:r>
            <w:r w:rsidR="00EE033E">
              <w:rPr>
                <w:rFonts w:asciiTheme="minorHAnsi" w:eastAsia="Times New Roman" w:hAnsiTheme="minorHAnsi" w:cstheme="minorHAnsi"/>
                <w:lang w:eastAsia="pl-PL"/>
              </w:rPr>
              <w:t xml:space="preserve">min. </w:t>
            </w: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t>RAM 32GB</w:t>
            </w:r>
          </w:p>
          <w:p w14:paraId="7B380956" w14:textId="5308222E" w:rsidR="00BC1213" w:rsidRPr="00AC12A3" w:rsidRDefault="00014310" w:rsidP="00014310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- dysk min. 4x4TB</w:t>
            </w:r>
          </w:p>
        </w:tc>
      </w:tr>
      <w:tr w:rsidR="00BC1213" w:rsidRPr="008122A6" w14:paraId="72BF30F5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7711A" w14:textId="7A97B80C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39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AAF22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Monitor PM3202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DB080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0A78EFCD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stacja kliencka PC dla CCTV</w:t>
            </w:r>
          </w:p>
          <w:p w14:paraId="7AA4015F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C94420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3EB59CA6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monitor dodatkowy 40”</w:t>
            </w:r>
          </w:p>
          <w:p w14:paraId="5847562F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LCD</w:t>
            </w:r>
          </w:p>
          <w:p w14:paraId="43C226A9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-DVI, HDMI, DP, USB3</w:t>
            </w:r>
          </w:p>
          <w:p w14:paraId="0A51F638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u w:val="single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342D6" w14:textId="7A141A62" w:rsidR="00014310" w:rsidRPr="00EF21F9" w:rsidRDefault="00014310" w:rsidP="00014310">
            <w:pPr>
              <w:shd w:val="clear" w:color="auto" w:fill="FFFFFF" w:themeFill="background1"/>
              <w:spacing w:after="0" w:line="300" w:lineRule="atLeast"/>
              <w:rPr>
                <w:rFonts w:asciiTheme="minorHAnsi" w:eastAsia="Times New Roman" w:hAnsiTheme="minorHAnsi" w:cstheme="minorHAnsi"/>
                <w:lang w:eastAsia="pl-PL"/>
              </w:rPr>
            </w:pP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t>- min</w:t>
            </w:r>
            <w:r w:rsidR="00EE033E"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t xml:space="preserve"> 40”</w:t>
            </w:r>
          </w:p>
          <w:p w14:paraId="6087C5CF" w14:textId="77777777" w:rsidR="00014310" w:rsidRPr="00EF21F9" w:rsidRDefault="00014310" w:rsidP="00014310">
            <w:pPr>
              <w:shd w:val="clear" w:color="auto" w:fill="FFFFFF" w:themeFill="background1"/>
              <w:spacing w:after="0" w:line="300" w:lineRule="atLeast"/>
              <w:rPr>
                <w:rFonts w:asciiTheme="minorHAnsi" w:eastAsia="Times New Roman" w:hAnsiTheme="minorHAnsi" w:cstheme="minorHAnsi"/>
                <w:lang w:eastAsia="pl-PL"/>
              </w:rPr>
            </w:pP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t>- LCD</w:t>
            </w:r>
          </w:p>
          <w:p w14:paraId="1B890630" w14:textId="53BC8DA2" w:rsidR="00BC1213" w:rsidRPr="00AC12A3" w:rsidRDefault="00014310" w:rsidP="00014310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t>-DVI, HDMI, DP, USB3</w:t>
            </w:r>
          </w:p>
        </w:tc>
      </w:tr>
      <w:tr w:rsidR="00BC1213" w:rsidRPr="008122A6" w14:paraId="388E787F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618D2" w14:textId="3CF8962E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40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306D4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Przeciwpożarowy Wyłącznik Prądu CERBEX 2004 CX2004 800A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9EB5A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4166AA98" w14:textId="704517B0" w:rsidR="00BC1213" w:rsidRPr="0024605F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Przeciwpożarowy Wyłącznik Prądu dla budynku</w:t>
            </w:r>
          </w:p>
          <w:p w14:paraId="25382DC7" w14:textId="77777777" w:rsidR="002C6495" w:rsidRPr="00AC12A3" w:rsidRDefault="002C6495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AAB6D53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3D8DD667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color w:val="333333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color w:val="333333"/>
                <w:kern w:val="0"/>
                <w:lang w:eastAsia="pl-PL"/>
              </w:rPr>
              <w:t>- Certyfikat CNBOP dla wyłączników PWP kompletnych</w:t>
            </w:r>
          </w:p>
          <w:p w14:paraId="625FC9A7" w14:textId="77777777" w:rsidR="00BC121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color w:val="333333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color w:val="333333"/>
                <w:kern w:val="0"/>
                <w:lang w:eastAsia="pl-PL"/>
              </w:rPr>
              <w:t>- In=800A</w:t>
            </w:r>
          </w:p>
          <w:p w14:paraId="056711AD" w14:textId="77777777" w:rsidR="0024605F" w:rsidRPr="00AC12A3" w:rsidRDefault="0024605F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color w:val="333333"/>
                <w:kern w:val="0"/>
                <w:lang w:eastAsia="pl-PL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DCEAC" w14:textId="77777777" w:rsidR="00BC1213" w:rsidRPr="00AC12A3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  <w:t>- In=800A</w:t>
            </w:r>
          </w:p>
        </w:tc>
      </w:tr>
      <w:tr w:rsidR="00BC1213" w:rsidRPr="008122A6" w14:paraId="0500F2C1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17C13" w14:textId="1FDA2479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41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1B9D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Centrala sygnalizacji pożaru AVENAR-8000 Bosch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4791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1A56B32A" w14:textId="5FDCEB96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Obsługa systemów sygnalizacji pożaru, współpracy z systemem istniejącym-nadrzędnym, współpraca z BIM</w:t>
            </w:r>
          </w:p>
          <w:p w14:paraId="581CD020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B240823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0058CAD6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color w:val="333333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color w:val="333333"/>
                <w:kern w:val="0"/>
                <w:lang w:eastAsia="pl-PL"/>
              </w:rPr>
              <w:t>- Centrala p.poż certyfikowana</w:t>
            </w:r>
          </w:p>
          <w:p w14:paraId="696A15FB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wyświetlacz o wysokiej jasności</w:t>
            </w:r>
          </w:p>
          <w:p w14:paraId="25DA3EC4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panel dotykowy z programowalnymi przyciskami</w:t>
            </w:r>
          </w:p>
          <w:p w14:paraId="40A69B60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lastRenderedPageBreak/>
              <w:t>- zintegrowany interfejs ETHERNET</w:t>
            </w:r>
          </w:p>
          <w:p w14:paraId="52A3983A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pełna współpraca z istniejącym systemem SSP</w:t>
            </w:r>
          </w:p>
          <w:p w14:paraId="6913C78D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możliwość rozbudowy o dodatkowe moduły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61097" w14:textId="77777777" w:rsidR="00014310" w:rsidRPr="00EF21F9" w:rsidRDefault="00014310" w:rsidP="00014310">
            <w:pPr>
              <w:shd w:val="clear" w:color="auto" w:fill="FFFFFF" w:themeFill="background1"/>
              <w:spacing w:after="0" w:line="300" w:lineRule="atLeast"/>
              <w:rPr>
                <w:rFonts w:asciiTheme="minorHAnsi" w:eastAsia="Times New Roman" w:hAnsiTheme="minorHAnsi" w:cstheme="minorHAnsi"/>
                <w:lang w:eastAsia="pl-PL"/>
              </w:rPr>
            </w:pPr>
            <w:r w:rsidRPr="00EF21F9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- Centrala p.poż certyfikowana</w:t>
            </w:r>
          </w:p>
          <w:p w14:paraId="08473C03" w14:textId="77777777" w:rsidR="00014310" w:rsidRPr="00EF21F9" w:rsidRDefault="00014310" w:rsidP="00014310">
            <w:pPr>
              <w:shd w:val="clear" w:color="auto" w:fill="FFFFFF" w:themeFill="background1"/>
              <w:spacing w:after="0" w:line="300" w:lineRule="atLeast"/>
              <w:rPr>
                <w:rFonts w:asciiTheme="minorHAnsi" w:hAnsiTheme="minorHAnsi" w:cstheme="minorHAnsi"/>
              </w:rPr>
            </w:pPr>
            <w:r w:rsidRPr="00EF21F9">
              <w:rPr>
                <w:rFonts w:asciiTheme="minorHAnsi" w:hAnsiTheme="minorHAnsi" w:cstheme="minorHAnsi"/>
              </w:rPr>
              <w:t>- zintegrowany interfejs ETHERNET</w:t>
            </w:r>
          </w:p>
          <w:p w14:paraId="3B31EA94" w14:textId="3ED88A10" w:rsidR="00BC1213" w:rsidRPr="00AC12A3" w:rsidRDefault="00014310" w:rsidP="00014310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  <w:r w:rsidRPr="00EF21F9">
              <w:rPr>
                <w:rFonts w:asciiTheme="minorHAnsi" w:hAnsiTheme="minorHAnsi" w:cstheme="minorHAnsi"/>
              </w:rPr>
              <w:t>- możliwość rozbudowy o dodatkowe moduły</w:t>
            </w:r>
          </w:p>
        </w:tc>
      </w:tr>
      <w:tr w:rsidR="00BC1213" w:rsidRPr="008122A6" w14:paraId="489CD775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D986E" w14:textId="49B3A220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42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D5DE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Zasysająca czujka dymu MICRA-100-VWD1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F5C8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4449EBB2" w14:textId="77777777" w:rsidR="00BC1213" w:rsidRPr="0024605F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wczesna detekcja dymu</w:t>
            </w:r>
          </w:p>
          <w:p w14:paraId="377CDCA1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2E3F72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5E8EB903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atest CNBOP</w:t>
            </w:r>
          </w:p>
          <w:p w14:paraId="245C9A5C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max powierzchnia ochrony 1400m</w:t>
            </w:r>
            <w:r w:rsidRPr="00AC12A3">
              <w:rPr>
                <w:rFonts w:asciiTheme="majorHAnsi" w:eastAsia="Times New Roman" w:hAnsiTheme="majorHAnsi" w:cstheme="majorHAnsi"/>
                <w:kern w:val="0"/>
                <w:vertAlign w:val="superscript"/>
                <w:lang w:eastAsia="pl-PL"/>
              </w:rPr>
              <w:t>2</w:t>
            </w:r>
          </w:p>
          <w:p w14:paraId="0F9A6EFA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IP67</w:t>
            </w:r>
          </w:p>
          <w:p w14:paraId="32A01F19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funkcja dzień / noc</w:t>
            </w:r>
          </w:p>
          <w:p w14:paraId="002FC287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czujka zasycająca</w:t>
            </w:r>
          </w:p>
          <w:p w14:paraId="43D5D75A" w14:textId="77777777" w:rsidR="0024605F" w:rsidRPr="00AC12A3" w:rsidRDefault="0024605F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6EE9C" w14:textId="7189B402" w:rsidR="00B65AAA" w:rsidRPr="00B65AAA" w:rsidRDefault="00014310" w:rsidP="00B65AAA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8E645E"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B65AAA"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atest CNBOP</w:t>
            </w:r>
          </w:p>
          <w:p w14:paraId="6BC6CA80" w14:textId="37C239B5" w:rsidR="00014310" w:rsidRPr="008E645E" w:rsidRDefault="00B65AAA" w:rsidP="00014310">
            <w:pPr>
              <w:shd w:val="clear" w:color="auto" w:fill="FFFFFF" w:themeFill="background1"/>
              <w:spacing w:after="0" w:line="300" w:lineRule="atLeast"/>
              <w:rPr>
                <w:rFonts w:asciiTheme="minorHAnsi" w:eastAsia="Times New Roman" w:hAnsiTheme="minorHAnsi" w:cstheme="minorHAnsi"/>
                <w:vertAlign w:val="superscript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- </w:t>
            </w:r>
            <w:r w:rsidR="00014310" w:rsidRPr="008E645E">
              <w:rPr>
                <w:rFonts w:asciiTheme="minorHAnsi" w:eastAsia="Times New Roman" w:hAnsiTheme="minorHAnsi" w:cstheme="minorHAnsi"/>
                <w:lang w:eastAsia="pl-PL"/>
              </w:rPr>
              <w:t>powierzchnia ochrony 1400m2 +/-5%</w:t>
            </w:r>
            <w:r w:rsidR="00014310" w:rsidRPr="008E645E">
              <w:rPr>
                <w:rFonts w:asciiTheme="minorHAnsi" w:eastAsia="Times New Roman" w:hAnsiTheme="minorHAnsi" w:cstheme="minorHAnsi"/>
                <w:vertAlign w:val="superscript"/>
                <w:lang w:eastAsia="pl-PL"/>
              </w:rPr>
              <w:t xml:space="preserve"> </w:t>
            </w:r>
          </w:p>
          <w:p w14:paraId="44538204" w14:textId="77777777" w:rsidR="00014310" w:rsidRPr="008E645E" w:rsidRDefault="00014310" w:rsidP="00014310">
            <w:pPr>
              <w:shd w:val="clear" w:color="auto" w:fill="FFFFFF" w:themeFill="background1"/>
              <w:spacing w:after="0" w:line="300" w:lineRule="atLeast"/>
              <w:rPr>
                <w:rFonts w:asciiTheme="minorHAnsi" w:eastAsia="Times New Roman" w:hAnsiTheme="minorHAnsi" w:cstheme="minorHAnsi"/>
                <w:lang w:eastAsia="pl-PL"/>
              </w:rPr>
            </w:pPr>
            <w:r w:rsidRPr="008E645E">
              <w:rPr>
                <w:rFonts w:asciiTheme="minorHAnsi" w:eastAsia="Times New Roman" w:hAnsiTheme="minorHAnsi" w:cstheme="minorHAnsi"/>
                <w:lang w:eastAsia="pl-PL"/>
              </w:rPr>
              <w:t xml:space="preserve">- IP67 </w:t>
            </w:r>
          </w:p>
          <w:p w14:paraId="52AFB47C" w14:textId="75E78037" w:rsidR="00014310" w:rsidRPr="008E645E" w:rsidRDefault="00014310" w:rsidP="00014310">
            <w:pPr>
              <w:shd w:val="clear" w:color="auto" w:fill="FFFFFF" w:themeFill="background1"/>
              <w:spacing w:after="0" w:line="300" w:lineRule="atLeast"/>
              <w:rPr>
                <w:rFonts w:asciiTheme="minorHAnsi" w:eastAsia="Times New Roman" w:hAnsiTheme="minorHAnsi" w:cstheme="minorHAnsi"/>
                <w:lang w:eastAsia="pl-PL"/>
              </w:rPr>
            </w:pPr>
            <w:r w:rsidRPr="008E645E">
              <w:rPr>
                <w:rFonts w:asciiTheme="minorHAnsi" w:eastAsia="Times New Roman" w:hAnsiTheme="minorHAnsi" w:cstheme="minorHAnsi"/>
                <w:lang w:eastAsia="pl-PL"/>
              </w:rPr>
              <w:t>- funkcja dzień/noc</w:t>
            </w:r>
          </w:p>
          <w:p w14:paraId="39ABDB81" w14:textId="49BEFE77" w:rsidR="00014310" w:rsidRPr="008E645E" w:rsidRDefault="00014310" w:rsidP="00014310">
            <w:pPr>
              <w:shd w:val="clear" w:color="auto" w:fill="FFFFFF" w:themeFill="background1"/>
              <w:spacing w:after="0" w:line="300" w:lineRule="atLeast"/>
              <w:rPr>
                <w:rFonts w:asciiTheme="minorHAnsi" w:eastAsia="Times New Roman" w:hAnsiTheme="minorHAnsi" w:cstheme="minorHAnsi"/>
                <w:lang w:eastAsia="pl-PL"/>
              </w:rPr>
            </w:pPr>
            <w:r w:rsidRPr="008E645E">
              <w:rPr>
                <w:rFonts w:asciiTheme="minorHAnsi" w:eastAsia="Times New Roman" w:hAnsiTheme="minorHAnsi" w:cstheme="minorHAnsi"/>
                <w:lang w:eastAsia="pl-PL"/>
              </w:rPr>
              <w:t>- czujka zasy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t>s</w:t>
            </w:r>
            <w:r w:rsidRPr="008E645E">
              <w:rPr>
                <w:rFonts w:asciiTheme="minorHAnsi" w:eastAsia="Times New Roman" w:hAnsiTheme="minorHAnsi" w:cstheme="minorHAnsi"/>
                <w:lang w:eastAsia="pl-PL"/>
              </w:rPr>
              <w:t>ająca</w:t>
            </w:r>
          </w:p>
          <w:p w14:paraId="0C0F78E0" w14:textId="77777777" w:rsidR="00BC1213" w:rsidRPr="00AC12A3" w:rsidRDefault="00BC1213" w:rsidP="00861FE6">
            <w:pPr>
              <w:spacing w:line="240" w:lineRule="auto"/>
              <w:rPr>
                <w:rFonts w:asciiTheme="majorHAnsi" w:hAnsiTheme="majorHAnsi" w:cstheme="majorHAnsi"/>
                <w:b/>
                <w:bCs/>
                <w:u w:val="single"/>
              </w:rPr>
            </w:pPr>
          </w:p>
        </w:tc>
      </w:tr>
      <w:tr w:rsidR="00BC1213" w:rsidRPr="008122A6" w14:paraId="08D5B514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722E" w14:textId="3F0E47EA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43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1DE9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Czujka dymu optyczna FAP-425-O-R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F4D43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2043C01C" w14:textId="77777777" w:rsidR="00BC1213" w:rsidRPr="0024605F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detekcja dymu</w:t>
            </w:r>
          </w:p>
          <w:p w14:paraId="125D9D38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22DB18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0E01AE6B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atest CNBOP</w:t>
            </w:r>
          </w:p>
          <w:p w14:paraId="718CEED3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czujka optyczna</w:t>
            </w:r>
          </w:p>
          <w:p w14:paraId="0FD0F769" w14:textId="77777777" w:rsidR="00BC1213" w:rsidRPr="0024605F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podwójny detektor optyczny</w:t>
            </w:r>
          </w:p>
          <w:p w14:paraId="46B2F815" w14:textId="77777777" w:rsidR="0024605F" w:rsidRPr="00AC12A3" w:rsidRDefault="0024605F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EA5AD" w14:textId="77777777" w:rsidR="00BC1213" w:rsidRPr="00014310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014310">
              <w:rPr>
                <w:rFonts w:asciiTheme="majorHAnsi" w:eastAsia="Times New Roman" w:hAnsiTheme="majorHAnsi" w:cstheme="majorHAnsi"/>
                <w:lang w:eastAsia="pl-PL"/>
              </w:rPr>
              <w:t>- czujka optyczna</w:t>
            </w:r>
          </w:p>
          <w:p w14:paraId="4ACBB486" w14:textId="77777777" w:rsidR="00B65AAA" w:rsidRPr="00AC12A3" w:rsidRDefault="00B65AAA" w:rsidP="00B65AAA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atest CNBOP</w:t>
            </w:r>
          </w:p>
          <w:p w14:paraId="1046D7E9" w14:textId="3F34FE49" w:rsidR="00BC1213" w:rsidRPr="00AC12A3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hAnsiTheme="majorHAnsi" w:cstheme="majorHAnsi"/>
                <w:color w:val="00B0F0"/>
              </w:rPr>
            </w:pPr>
          </w:p>
        </w:tc>
      </w:tr>
      <w:tr w:rsidR="00BC1213" w:rsidRPr="008122A6" w14:paraId="0BB3CC3B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072EC" w14:textId="501D3CF7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44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731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Czujka optyczno-termiczna FAP-425-OT-R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E264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09BE7C16" w14:textId="77777777" w:rsidR="00BC1213" w:rsidRPr="0024605F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detekcja dymu</w:t>
            </w:r>
          </w:p>
          <w:p w14:paraId="74ACE3B1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BAAFDC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19D5C3EF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atest CNBOP</w:t>
            </w:r>
          </w:p>
          <w:p w14:paraId="38CA742D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czujka optyczno-termiczna</w:t>
            </w:r>
          </w:p>
          <w:p w14:paraId="5F81B57C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podwójny detektor optyczny</w:t>
            </w:r>
          </w:p>
          <w:p w14:paraId="49D7BFB5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26907" w14:textId="77777777" w:rsidR="00BC1213" w:rsidRPr="00014310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014310">
              <w:rPr>
                <w:rFonts w:asciiTheme="majorHAnsi" w:eastAsia="Times New Roman" w:hAnsiTheme="majorHAnsi" w:cstheme="majorHAnsi"/>
                <w:lang w:eastAsia="pl-PL"/>
              </w:rPr>
              <w:t>- atest CNBOP</w:t>
            </w:r>
          </w:p>
          <w:p w14:paraId="2CE42F6D" w14:textId="77777777" w:rsidR="00BC1213" w:rsidRPr="00014310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 w:rsidRPr="00014310">
              <w:rPr>
                <w:rFonts w:asciiTheme="majorHAnsi" w:eastAsia="Times New Roman" w:hAnsiTheme="majorHAnsi" w:cstheme="majorHAnsi"/>
                <w:lang w:eastAsia="pl-PL"/>
              </w:rPr>
              <w:t>- czujka optyczno-termiczna</w:t>
            </w:r>
          </w:p>
          <w:p w14:paraId="48FC2211" w14:textId="6F0C154D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</w:p>
        </w:tc>
      </w:tr>
      <w:tr w:rsidR="00BC1213" w:rsidRPr="008122A6" w14:paraId="5AB29F02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EB60C" w14:textId="3A18E462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45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B03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Ręczny ostrzegacz pożarowy FMC-210-DM-GR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62CBC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1B3ECF1D" w14:textId="77777777" w:rsidR="00BC1213" w:rsidRPr="0024605F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ręczny ostrzegacz pożaru</w:t>
            </w:r>
          </w:p>
          <w:p w14:paraId="5FF6D1E3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39C427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2CAE61D0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atest CNBOP</w:t>
            </w:r>
          </w:p>
          <w:p w14:paraId="38EB4433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IP54</w:t>
            </w:r>
          </w:p>
          <w:p w14:paraId="34A437FD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temp pracy T= -20 do 55</w:t>
            </w:r>
            <w:r w:rsidRPr="00AC12A3">
              <w:rPr>
                <w:rFonts w:asciiTheme="majorHAnsi" w:eastAsia="Times New Roman" w:hAnsiTheme="majorHAnsi" w:cstheme="majorHAnsi"/>
                <w:kern w:val="0"/>
                <w:vertAlign w:val="superscript"/>
                <w:lang w:eastAsia="pl-PL"/>
              </w:rPr>
              <w:t>o</w:t>
            </w: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C</w:t>
            </w:r>
          </w:p>
          <w:p w14:paraId="15EF6B45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szkło ochronne</w:t>
            </w:r>
          </w:p>
          <w:p w14:paraId="1B04A820" w14:textId="77777777" w:rsidR="0024605F" w:rsidRPr="00AC12A3" w:rsidRDefault="0024605F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2847B" w14:textId="77777777" w:rsidR="00BC1213" w:rsidRPr="00014310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014310">
              <w:rPr>
                <w:rFonts w:asciiTheme="majorHAnsi" w:eastAsia="Times New Roman" w:hAnsiTheme="majorHAnsi" w:cstheme="majorHAnsi"/>
                <w:lang w:eastAsia="pl-PL"/>
              </w:rPr>
              <w:t>- atest CNBOP</w:t>
            </w:r>
          </w:p>
          <w:p w14:paraId="079126A6" w14:textId="7B6EEC37" w:rsidR="00BC1213" w:rsidRPr="00014310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014310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r w:rsidR="00B65AAA">
              <w:rPr>
                <w:rFonts w:asciiTheme="majorHAnsi" w:eastAsia="Times New Roman" w:hAnsiTheme="majorHAnsi" w:cstheme="majorHAnsi"/>
                <w:lang w:eastAsia="pl-PL"/>
              </w:rPr>
              <w:t xml:space="preserve">min. </w:t>
            </w:r>
            <w:r w:rsidRPr="00014310">
              <w:rPr>
                <w:rFonts w:asciiTheme="majorHAnsi" w:eastAsia="Times New Roman" w:hAnsiTheme="majorHAnsi" w:cstheme="majorHAnsi"/>
                <w:lang w:eastAsia="pl-PL"/>
              </w:rPr>
              <w:t>IP54</w:t>
            </w:r>
          </w:p>
          <w:p w14:paraId="6684581D" w14:textId="60C20C48" w:rsidR="00BC1213" w:rsidRPr="00014310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014310">
              <w:rPr>
                <w:rFonts w:asciiTheme="majorHAnsi" w:eastAsia="Times New Roman" w:hAnsiTheme="majorHAnsi" w:cstheme="majorHAnsi"/>
                <w:lang w:eastAsia="pl-PL"/>
              </w:rPr>
              <w:t>- temp pracy T= -20 do 55</w:t>
            </w:r>
            <w:r w:rsidRPr="00014310">
              <w:rPr>
                <w:rFonts w:asciiTheme="majorHAnsi" w:eastAsia="Times New Roman" w:hAnsiTheme="majorHAnsi" w:cstheme="majorHAnsi"/>
                <w:vertAlign w:val="superscript"/>
                <w:lang w:eastAsia="pl-PL"/>
              </w:rPr>
              <w:t>o</w:t>
            </w:r>
            <w:r w:rsidRPr="00014310">
              <w:rPr>
                <w:rFonts w:asciiTheme="majorHAnsi" w:eastAsia="Times New Roman" w:hAnsiTheme="majorHAnsi" w:cstheme="majorHAnsi"/>
                <w:lang w:eastAsia="pl-PL"/>
              </w:rPr>
              <w:t>C</w:t>
            </w:r>
            <w:r w:rsidR="00B65AAA">
              <w:rPr>
                <w:rFonts w:asciiTheme="majorHAnsi" w:eastAsia="Times New Roman" w:hAnsiTheme="majorHAnsi" w:cstheme="majorHAnsi"/>
                <w:lang w:eastAsia="pl-PL"/>
              </w:rPr>
              <w:t xml:space="preserve"> +/- 5%</w:t>
            </w:r>
          </w:p>
          <w:p w14:paraId="7E353802" w14:textId="77777777" w:rsidR="00BC1213" w:rsidRPr="00AC12A3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  <w:r w:rsidRPr="00014310">
              <w:rPr>
                <w:rFonts w:asciiTheme="majorHAnsi" w:eastAsia="Times New Roman" w:hAnsiTheme="majorHAnsi" w:cstheme="majorHAnsi"/>
                <w:lang w:eastAsia="pl-PL"/>
              </w:rPr>
              <w:t>- szkło ochronne</w:t>
            </w:r>
          </w:p>
        </w:tc>
      </w:tr>
      <w:tr w:rsidR="00BC1213" w:rsidRPr="008122A6" w14:paraId="18EE62F9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AFA5A" w14:textId="5241D214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46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31462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Moduł 8 wejść / 1 wyjścia FLM-420-I8R1-S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1A43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65A640DA" w14:textId="77777777" w:rsidR="00BC1213" w:rsidRPr="0024605F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moduł centrali SSP</w:t>
            </w:r>
          </w:p>
          <w:p w14:paraId="77523B56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612C7BC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0985374A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atest CNBOP</w:t>
            </w:r>
          </w:p>
          <w:p w14:paraId="1A3B7E6F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moduł we8/wy1 systemowy centrali SSP</w:t>
            </w:r>
          </w:p>
          <w:p w14:paraId="56A6CA01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06413" w14:textId="77777777" w:rsidR="00BC1213" w:rsidRPr="00014310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014310">
              <w:rPr>
                <w:rFonts w:asciiTheme="majorHAnsi" w:eastAsia="Times New Roman" w:hAnsiTheme="majorHAnsi" w:cstheme="majorHAnsi"/>
                <w:lang w:eastAsia="pl-PL"/>
              </w:rPr>
              <w:t>- atest CNBOP</w:t>
            </w:r>
          </w:p>
          <w:p w14:paraId="3F2C1354" w14:textId="5E9B4D45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  <w:r w:rsidRPr="00014310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r w:rsidR="001F214C">
              <w:rPr>
                <w:rFonts w:asciiTheme="majorHAnsi" w:eastAsia="Times New Roman" w:hAnsiTheme="majorHAnsi" w:cstheme="majorHAnsi"/>
                <w:lang w:eastAsia="pl-PL"/>
              </w:rPr>
              <w:t xml:space="preserve">min. </w:t>
            </w:r>
            <w:r w:rsidRPr="00014310">
              <w:rPr>
                <w:rFonts w:asciiTheme="majorHAnsi" w:eastAsia="Times New Roman" w:hAnsiTheme="majorHAnsi" w:cstheme="majorHAnsi"/>
                <w:lang w:eastAsia="pl-PL"/>
              </w:rPr>
              <w:t>moduł we8/wy1 systemowy centrali SSP</w:t>
            </w:r>
          </w:p>
        </w:tc>
      </w:tr>
      <w:tr w:rsidR="00BC1213" w:rsidRPr="008122A6" w14:paraId="7A6F641C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79BB0" w14:textId="183C5729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47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C6F6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Moduł 8 wejść FLM-420-RLV8-S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997CE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0451A330" w14:textId="77777777" w:rsidR="00BC1213" w:rsidRPr="0024605F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moduł centrali SSP</w:t>
            </w:r>
          </w:p>
          <w:p w14:paraId="1B3083B6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4AEE2AC0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2DEAD813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atest CNBOP</w:t>
            </w:r>
          </w:p>
          <w:p w14:paraId="7FD891CD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moduł we8 systemowy centrali SSP</w:t>
            </w:r>
            <w:r w:rsidRPr="00AC12A3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  <w:p w14:paraId="25701FF4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69F51" w14:textId="77777777" w:rsidR="00BC1213" w:rsidRPr="00AC12A3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  <w:t>- atest CNBOP</w:t>
            </w:r>
          </w:p>
          <w:p w14:paraId="1C9AD1CD" w14:textId="5426C22B" w:rsidR="00BC1213" w:rsidRPr="00AC12A3" w:rsidRDefault="00BC1213" w:rsidP="00861FE6">
            <w:pPr>
              <w:spacing w:line="240" w:lineRule="auto"/>
              <w:rPr>
                <w:rFonts w:asciiTheme="majorHAnsi" w:hAnsiTheme="majorHAnsi" w:cstheme="majorHAnsi"/>
                <w:b/>
                <w:bCs/>
                <w:color w:val="00B0F0"/>
                <w:u w:val="single"/>
              </w:rPr>
            </w:pPr>
            <w:r w:rsidRPr="00AC12A3"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  <w:t xml:space="preserve">- </w:t>
            </w:r>
            <w:r w:rsidR="001F214C"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  <w:t xml:space="preserve">min. </w:t>
            </w:r>
            <w:r w:rsidRPr="00AC12A3"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  <w:t>moduł we8 systemowy centrali SSP</w:t>
            </w:r>
          </w:p>
        </w:tc>
      </w:tr>
      <w:tr w:rsidR="00BC1213" w:rsidRPr="008122A6" w14:paraId="2A6EA3AE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080AF" w14:textId="271EBF1B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48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56C73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Moduł 1 wyjścia FLM-420-RLV1-D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E5E6E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0BC9761C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moduł centrali SSP</w:t>
            </w:r>
          </w:p>
          <w:p w14:paraId="5F100375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4AC4C2F9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7978AA23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atest CNBOP</w:t>
            </w:r>
          </w:p>
          <w:p w14:paraId="5B275755" w14:textId="77777777" w:rsidR="00BC121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moduł wy1 systemowy centrali SSP</w:t>
            </w:r>
          </w:p>
          <w:p w14:paraId="2523FF32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1EC04" w14:textId="77777777" w:rsidR="00BC1213" w:rsidRPr="00014310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014310">
              <w:rPr>
                <w:rFonts w:asciiTheme="majorHAnsi" w:eastAsia="Times New Roman" w:hAnsiTheme="majorHAnsi" w:cstheme="majorHAnsi"/>
                <w:lang w:eastAsia="pl-PL"/>
              </w:rPr>
              <w:lastRenderedPageBreak/>
              <w:t>- atest CNBOP</w:t>
            </w:r>
          </w:p>
          <w:p w14:paraId="71C840E6" w14:textId="1A77D3C5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  <w:r w:rsidRPr="00014310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r w:rsidR="001F214C">
              <w:rPr>
                <w:rFonts w:asciiTheme="majorHAnsi" w:eastAsia="Times New Roman" w:hAnsiTheme="majorHAnsi" w:cstheme="majorHAnsi"/>
                <w:lang w:eastAsia="pl-PL"/>
              </w:rPr>
              <w:t xml:space="preserve">min. </w:t>
            </w:r>
            <w:r w:rsidRPr="00014310">
              <w:rPr>
                <w:rFonts w:asciiTheme="majorHAnsi" w:eastAsia="Times New Roman" w:hAnsiTheme="majorHAnsi" w:cstheme="majorHAnsi"/>
                <w:lang w:eastAsia="pl-PL"/>
              </w:rPr>
              <w:t>moduł wy1 systemowy centrali SSP</w:t>
            </w:r>
          </w:p>
        </w:tc>
      </w:tr>
      <w:tr w:rsidR="00BC1213" w:rsidRPr="008122A6" w14:paraId="74CB2074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A01E1" w14:textId="52F1C512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49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7135E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Moduł linii sygnalizatorów FLM-420-NAC-S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ED61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6CD7FB22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moduł interfejsu urządzeń sygnalizacyjnych SSP</w:t>
            </w:r>
          </w:p>
          <w:p w14:paraId="5609B250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4CA2BD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4B00542F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montaż n/t</w:t>
            </w:r>
          </w:p>
          <w:p w14:paraId="66AA65B0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IP54</w:t>
            </w:r>
          </w:p>
          <w:p w14:paraId="320C103E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temp pracy T= -20 do 50</w:t>
            </w:r>
            <w:r w:rsidRPr="00AC12A3">
              <w:rPr>
                <w:rFonts w:asciiTheme="majorHAnsi" w:eastAsia="Times New Roman" w:hAnsiTheme="majorHAnsi" w:cstheme="majorHAnsi"/>
                <w:kern w:val="0"/>
                <w:vertAlign w:val="superscript"/>
                <w:lang w:eastAsia="pl-PL"/>
              </w:rPr>
              <w:t>o</w:t>
            </w: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C</w:t>
            </w:r>
          </w:p>
          <w:p w14:paraId="13D7E54E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zmiana polaryzacji urządzeń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49F73" w14:textId="48788C69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r w:rsidR="001F214C">
              <w:rPr>
                <w:rFonts w:asciiTheme="majorHAnsi" w:eastAsia="Times New Roman" w:hAnsiTheme="majorHAnsi" w:cstheme="majorHAnsi"/>
                <w:lang w:eastAsia="pl-PL"/>
              </w:rPr>
              <w:t xml:space="preserve">min. </w:t>
            </w: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IP54</w:t>
            </w:r>
          </w:p>
          <w:p w14:paraId="66E5EEDE" w14:textId="321EE3AD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temp pracy T= -20 do 50</w:t>
            </w:r>
            <w:r w:rsidRPr="008A163F">
              <w:rPr>
                <w:rFonts w:asciiTheme="majorHAnsi" w:eastAsia="Times New Roman" w:hAnsiTheme="majorHAnsi" w:cstheme="majorHAnsi"/>
                <w:vertAlign w:val="superscript"/>
                <w:lang w:eastAsia="pl-PL"/>
              </w:rPr>
              <w:t>o</w:t>
            </w: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C</w:t>
            </w:r>
            <w:r w:rsidR="001F214C">
              <w:rPr>
                <w:rFonts w:asciiTheme="majorHAnsi" w:eastAsia="Times New Roman" w:hAnsiTheme="majorHAnsi" w:cstheme="majorHAnsi"/>
                <w:lang w:eastAsia="pl-PL"/>
              </w:rPr>
              <w:t xml:space="preserve"> +/- 5%</w:t>
            </w:r>
          </w:p>
          <w:p w14:paraId="1E09B0AA" w14:textId="77777777" w:rsidR="00BC1213" w:rsidRPr="00AC12A3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zmiana polaryzacji urządzeń</w:t>
            </w:r>
          </w:p>
        </w:tc>
      </w:tr>
      <w:tr w:rsidR="00BC1213" w:rsidRPr="008122A6" w14:paraId="460282BB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8F2E9" w14:textId="4F5E42FD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50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B965A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Konwencjonalny sygnalizator akustyczny, FNM-320SRD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4065D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23B4E771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sygnalizator SSP</w:t>
            </w:r>
          </w:p>
          <w:p w14:paraId="6D2A3D50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E1FA2B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4EB2C11D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montaż n/t</w:t>
            </w:r>
          </w:p>
          <w:p w14:paraId="3AA76601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IP54</w:t>
            </w:r>
          </w:p>
          <w:p w14:paraId="4301007E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głośność do 110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dB</w:t>
            </w:r>
            <w:proofErr w:type="spellEnd"/>
          </w:p>
          <w:p w14:paraId="187CAA3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u w:val="single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9CD82" w14:textId="7DF968E3" w:rsidR="00BC1213" w:rsidRPr="00AC12A3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  <w:t xml:space="preserve">- </w:t>
            </w:r>
            <w:r w:rsidR="00DA44C1"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  <w:t xml:space="preserve">min. </w:t>
            </w:r>
            <w:r w:rsidRPr="00AC12A3"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  <w:t>IP54</w:t>
            </w:r>
          </w:p>
          <w:p w14:paraId="446DDEA0" w14:textId="43948ECB" w:rsidR="00BC1213" w:rsidRPr="00AC12A3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  <w:t xml:space="preserve">- głośność </w:t>
            </w:r>
            <w:r w:rsidR="00DA44C1"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  <w:t>maks.</w:t>
            </w:r>
            <w:r w:rsidRPr="00AC12A3"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  <w:t xml:space="preserve"> 110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  <w:t>dB</w:t>
            </w:r>
            <w:proofErr w:type="spellEnd"/>
          </w:p>
        </w:tc>
      </w:tr>
      <w:tr w:rsidR="00BC1213" w:rsidRPr="008122A6" w14:paraId="12B4F29C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E1B45" w14:textId="7C436145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51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91004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Zasilacz EN54-3A17Ah, EN54C-3A17Ah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83D26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314EB086" w14:textId="77777777" w:rsidR="00BC1213" w:rsidRPr="0024605F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zasilanie systemów SSP</w:t>
            </w:r>
          </w:p>
          <w:p w14:paraId="6D1DAC7B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2D6D6BA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76F8736F" w14:textId="77777777" w:rsidR="00BC1213" w:rsidRPr="008541CB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val="en-US" w:eastAsia="pl-PL"/>
              </w:rPr>
            </w:pPr>
            <w:r w:rsidRPr="008541CB">
              <w:rPr>
                <w:rFonts w:asciiTheme="majorHAnsi" w:eastAsia="Times New Roman" w:hAnsiTheme="majorHAnsi" w:cstheme="majorHAnsi"/>
                <w:kern w:val="0"/>
                <w:lang w:val="en-US" w:eastAsia="pl-PL"/>
              </w:rPr>
              <w:t xml:space="preserve">- </w:t>
            </w:r>
            <w:proofErr w:type="spellStart"/>
            <w:r w:rsidRPr="008541CB">
              <w:rPr>
                <w:rFonts w:asciiTheme="majorHAnsi" w:eastAsia="Times New Roman" w:hAnsiTheme="majorHAnsi" w:cstheme="majorHAnsi"/>
                <w:kern w:val="0"/>
                <w:lang w:val="en-US" w:eastAsia="pl-PL"/>
              </w:rPr>
              <w:t>montaż</w:t>
            </w:r>
            <w:proofErr w:type="spellEnd"/>
            <w:r w:rsidRPr="008541CB">
              <w:rPr>
                <w:rFonts w:asciiTheme="majorHAnsi" w:eastAsia="Times New Roman" w:hAnsiTheme="majorHAnsi" w:cstheme="majorHAnsi"/>
                <w:kern w:val="0"/>
                <w:lang w:val="en-US" w:eastAsia="pl-PL"/>
              </w:rPr>
              <w:t xml:space="preserve"> n/t</w:t>
            </w:r>
          </w:p>
          <w:p w14:paraId="34716FAC" w14:textId="77777777" w:rsidR="00BC1213" w:rsidRPr="008541CB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val="en-US" w:eastAsia="pl-PL"/>
              </w:rPr>
            </w:pPr>
            <w:r w:rsidRPr="008541CB">
              <w:rPr>
                <w:rFonts w:asciiTheme="majorHAnsi" w:eastAsia="Times New Roman" w:hAnsiTheme="majorHAnsi" w:cstheme="majorHAnsi"/>
                <w:kern w:val="0"/>
                <w:lang w:val="en-US" w:eastAsia="pl-PL"/>
              </w:rPr>
              <w:t>- IP30</w:t>
            </w:r>
          </w:p>
          <w:p w14:paraId="7ED5E72E" w14:textId="77777777" w:rsidR="00BC1213" w:rsidRPr="008541CB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val="en-US" w:eastAsia="pl-PL"/>
              </w:rPr>
            </w:pPr>
            <w:r w:rsidRPr="008541CB">
              <w:rPr>
                <w:rFonts w:asciiTheme="majorHAnsi" w:eastAsia="Times New Roman" w:hAnsiTheme="majorHAnsi" w:cstheme="majorHAnsi"/>
                <w:kern w:val="0"/>
                <w:lang w:val="en-US" w:eastAsia="pl-PL"/>
              </w:rPr>
              <w:t>- In=3A</w:t>
            </w:r>
          </w:p>
          <w:p w14:paraId="78B1473F" w14:textId="77777777" w:rsidR="00BC1213" w:rsidRPr="0024605F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pojemność 3x17Ah</w:t>
            </w:r>
          </w:p>
          <w:p w14:paraId="6F12DDC6" w14:textId="77777777" w:rsidR="0024605F" w:rsidRPr="00AC12A3" w:rsidRDefault="0024605F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color w:val="333333"/>
                <w:kern w:val="0"/>
                <w:lang w:eastAsia="pl-PL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2DDC1" w14:textId="005A33B4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r w:rsidR="00DA44C1">
              <w:rPr>
                <w:rFonts w:asciiTheme="majorHAnsi" w:eastAsia="Times New Roman" w:hAnsiTheme="majorHAnsi" w:cstheme="majorHAnsi"/>
                <w:lang w:eastAsia="pl-PL"/>
              </w:rPr>
              <w:t xml:space="preserve">min. </w:t>
            </w: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IP30</w:t>
            </w:r>
          </w:p>
          <w:p w14:paraId="51921372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In=3A</w:t>
            </w:r>
          </w:p>
          <w:p w14:paraId="6C00F08D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pojemność min. 3x17Ah</w:t>
            </w:r>
          </w:p>
          <w:p w14:paraId="7B193FE3" w14:textId="77777777" w:rsidR="00BC1213" w:rsidRPr="00AC12A3" w:rsidRDefault="00BC1213" w:rsidP="00861FE6">
            <w:pPr>
              <w:spacing w:line="240" w:lineRule="auto"/>
              <w:rPr>
                <w:rFonts w:asciiTheme="majorHAnsi" w:hAnsiTheme="majorHAnsi" w:cstheme="majorHAnsi"/>
                <w:b/>
                <w:bCs/>
                <w:u w:val="single"/>
              </w:rPr>
            </w:pPr>
          </w:p>
        </w:tc>
      </w:tr>
      <w:tr w:rsidR="00BC1213" w:rsidRPr="008122A6" w14:paraId="5BD21A2E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C09FD" w14:textId="44AE4377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52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7F50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PHILIPS RC132V 36S/840 NOC G5 PSU W60L60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0816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4D22626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oświetlenie wewnętrzne – panel sufitowy</w:t>
            </w:r>
          </w:p>
          <w:p w14:paraId="3B250206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15CB7168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lastRenderedPageBreak/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38CA525D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Pn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=28,5W</w:t>
            </w:r>
          </w:p>
          <w:p w14:paraId="44C67A60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3600lm</w:t>
            </w:r>
          </w:p>
          <w:p w14:paraId="0D517E62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temperatura barwowa 4000K</w:t>
            </w:r>
          </w:p>
          <w:p w14:paraId="7D0CEB8C" w14:textId="77777777" w:rsidR="00BC121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żywotność 100 000 h</w:t>
            </w:r>
          </w:p>
          <w:p w14:paraId="0A6A3059" w14:textId="77777777" w:rsidR="0024605F" w:rsidRPr="00AC12A3" w:rsidRDefault="0024605F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D8965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lastRenderedPageBreak/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361CB0F9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Pn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=28,5W +/- 5%</w:t>
            </w:r>
          </w:p>
          <w:p w14:paraId="05BE0CAA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strumień świetlny 3600lm +/-5%</w:t>
            </w:r>
          </w:p>
          <w:p w14:paraId="66F87ED1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lastRenderedPageBreak/>
              <w:t>- temperatura barwowa 4000K</w:t>
            </w:r>
          </w:p>
          <w:p w14:paraId="66260671" w14:textId="2C191329" w:rsidR="00BC1213" w:rsidRPr="00AC12A3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</w:p>
        </w:tc>
      </w:tr>
      <w:tr w:rsidR="00BC1213" w:rsidRPr="008122A6" w14:paraId="7A472F6C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33D97" w14:textId="3C541A80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53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E8C63" w14:textId="77777777" w:rsidR="00BC1213" w:rsidRPr="008541CB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lang w:val="en-US"/>
              </w:rPr>
            </w:pPr>
            <w:r w:rsidRPr="008541CB">
              <w:rPr>
                <w:rFonts w:asciiTheme="majorHAnsi" w:hAnsiTheme="majorHAnsi" w:cstheme="majorHAnsi"/>
                <w:b/>
                <w:bCs/>
                <w:lang w:val="en-US"/>
              </w:rPr>
              <w:t>PHILIPS SM155C 48S/840 PSU TW3 L1160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CBD8E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7180D9B5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oświetlenie wewnętrzne</w:t>
            </w:r>
          </w:p>
          <w:p w14:paraId="4CF50D25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72CEEE2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11D5574E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408300E9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Pn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=34,5W</w:t>
            </w:r>
          </w:p>
          <w:p w14:paraId="7CC6BF9C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4800lm</w:t>
            </w:r>
          </w:p>
          <w:p w14:paraId="6FB1C31F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temperatura barwowa 4000K</w:t>
            </w:r>
          </w:p>
          <w:p w14:paraId="11977B6B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IP44</w:t>
            </w:r>
          </w:p>
          <w:p w14:paraId="08688446" w14:textId="77777777" w:rsidR="00BC121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żywotność 100 000 h</w:t>
            </w:r>
          </w:p>
          <w:p w14:paraId="7B6674C9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B36B6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718EA8F9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Pn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=34,5W +/- 5%</w:t>
            </w:r>
          </w:p>
          <w:p w14:paraId="08F555E4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strumień świetlny 4800lm +/-5%</w:t>
            </w:r>
          </w:p>
          <w:p w14:paraId="46ECC200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temperatura barwowa 4000K</w:t>
            </w:r>
          </w:p>
          <w:p w14:paraId="03DB605B" w14:textId="2E7F9BB9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r w:rsidR="008E000D">
              <w:rPr>
                <w:rFonts w:asciiTheme="majorHAnsi" w:eastAsia="Times New Roman" w:hAnsiTheme="majorHAnsi" w:cstheme="majorHAnsi"/>
                <w:lang w:eastAsia="pl-PL"/>
              </w:rPr>
              <w:t xml:space="preserve">min. </w:t>
            </w: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IP44</w:t>
            </w:r>
          </w:p>
          <w:p w14:paraId="120C3B2F" w14:textId="49D67170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</w:p>
        </w:tc>
      </w:tr>
      <w:tr w:rsidR="00BC1213" w:rsidRPr="008122A6" w14:paraId="0FC59643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328AA" w14:textId="67D247C5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54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BC0EC" w14:textId="77777777" w:rsidR="00BC1213" w:rsidRPr="008541CB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lang w:val="en-US"/>
              </w:rPr>
            </w:pPr>
            <w:r w:rsidRPr="008541CB">
              <w:rPr>
                <w:rFonts w:asciiTheme="majorHAnsi" w:hAnsiTheme="majorHAnsi" w:cstheme="majorHAnsi"/>
                <w:b/>
                <w:bCs/>
                <w:lang w:val="en-US"/>
              </w:rPr>
              <w:t>PHILIPS WT490C LED425/840 PCO PSU L1200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4FC4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5BDFABED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oświetlenie wewnętrzne – panel sufitowy</w:t>
            </w:r>
          </w:p>
          <w:p w14:paraId="638B8D80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2ED38568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03B1A640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514392F5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Pn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=40W</w:t>
            </w:r>
          </w:p>
          <w:p w14:paraId="28699334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5300lm</w:t>
            </w:r>
          </w:p>
          <w:p w14:paraId="7540EF54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temperatura barwowa 4000K</w:t>
            </w:r>
          </w:p>
          <w:p w14:paraId="572A679E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IP65</w:t>
            </w:r>
          </w:p>
          <w:p w14:paraId="10D60D3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żywotność 100 000 h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5B145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012EB069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Pn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=40W +/-5%</w:t>
            </w:r>
          </w:p>
          <w:p w14:paraId="773267DC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strumień świetlny 5300lm +/-5%</w:t>
            </w:r>
          </w:p>
          <w:p w14:paraId="63C75A35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temperatura barwowa 4000K</w:t>
            </w:r>
          </w:p>
          <w:p w14:paraId="71DC8F39" w14:textId="457188DE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</w:t>
            </w:r>
            <w:r w:rsidR="008E000D">
              <w:rPr>
                <w:rFonts w:asciiTheme="majorHAnsi" w:eastAsia="Times New Roman" w:hAnsiTheme="majorHAnsi" w:cstheme="majorHAnsi"/>
                <w:lang w:eastAsia="pl-PL"/>
              </w:rPr>
              <w:t xml:space="preserve"> min.</w:t>
            </w: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 IP65</w:t>
            </w:r>
          </w:p>
          <w:p w14:paraId="356F7418" w14:textId="42CAA6C3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</w:p>
        </w:tc>
      </w:tr>
      <w:tr w:rsidR="00BC1213" w:rsidRPr="008122A6" w14:paraId="67954C47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23E24" w14:textId="2B81B2CE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55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6AE96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PHILIPS DN145CD217 1 xLED20S/840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4A39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671464F7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oświetlenie wewnętrzne – </w:t>
            </w:r>
            <w:proofErr w:type="spellStart"/>
            <w:r w:rsidRPr="00AC12A3">
              <w:rPr>
                <w:rFonts w:asciiTheme="majorHAnsi" w:hAnsiTheme="majorHAnsi" w:cstheme="majorHAnsi"/>
              </w:rPr>
              <w:t>downlight</w:t>
            </w:r>
            <w:proofErr w:type="spellEnd"/>
          </w:p>
          <w:p w14:paraId="70BA9B0F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4724FC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006AEB99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20DCF472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Pn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=22,5W</w:t>
            </w:r>
          </w:p>
          <w:p w14:paraId="579A852B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2100lm</w:t>
            </w:r>
          </w:p>
          <w:p w14:paraId="5DF39A19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temperatura barwowa 4000K</w:t>
            </w:r>
          </w:p>
          <w:p w14:paraId="656BA093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Dn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=2100</w:t>
            </w:r>
          </w:p>
          <w:p w14:paraId="6CFC0C0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66693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lastRenderedPageBreak/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1F79DCF6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Pn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=22,5W +/- 5%</w:t>
            </w:r>
          </w:p>
          <w:p w14:paraId="211E8EC1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lastRenderedPageBreak/>
              <w:t>- strumień świetlny 2100lm +/-5%</w:t>
            </w:r>
          </w:p>
          <w:p w14:paraId="2C573D3C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temperatura barwowa 4000K</w:t>
            </w:r>
          </w:p>
          <w:p w14:paraId="29D4E656" w14:textId="77777777" w:rsidR="00BC1213" w:rsidRPr="00AC12A3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</w:p>
        </w:tc>
      </w:tr>
      <w:tr w:rsidR="00BC1213" w:rsidRPr="008122A6" w14:paraId="76CCC7E6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C343B" w14:textId="5E2053F9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56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C9F9D" w14:textId="77777777" w:rsidR="00BC1213" w:rsidRPr="008541CB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lang w:val="en-US"/>
              </w:rPr>
            </w:pPr>
            <w:r w:rsidRPr="008541CB">
              <w:rPr>
                <w:rFonts w:asciiTheme="majorHAnsi" w:hAnsiTheme="majorHAnsi" w:cstheme="majorHAnsi"/>
                <w:b/>
                <w:bCs/>
                <w:lang w:val="en-US"/>
              </w:rPr>
              <w:t>PHILIPS BCP383 24LED 40K 220V L100 45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41E42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119983C0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oświetlenie wewnętrzne </w:t>
            </w:r>
          </w:p>
          <w:p w14:paraId="5A8B1298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496011F3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059D6FC6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03D59FE7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2861lm</w:t>
            </w:r>
          </w:p>
          <w:p w14:paraId="35641166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temperatura barwowa 4000K</w:t>
            </w:r>
          </w:p>
          <w:p w14:paraId="5AFC3D89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IP66</w:t>
            </w:r>
          </w:p>
          <w:p w14:paraId="1BB18359" w14:textId="77777777" w:rsidR="00BC121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żywotność 100 000 h</w:t>
            </w:r>
          </w:p>
          <w:p w14:paraId="19D1958D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30177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293BF166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strumień świetlny 2861lm +/-5%</w:t>
            </w:r>
          </w:p>
          <w:p w14:paraId="7BA88E3F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temperatura barwowa 4000K</w:t>
            </w:r>
          </w:p>
          <w:p w14:paraId="0C660FEF" w14:textId="37672C2D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r w:rsidR="008E000D">
              <w:rPr>
                <w:rFonts w:asciiTheme="majorHAnsi" w:eastAsia="Times New Roman" w:hAnsiTheme="majorHAnsi" w:cstheme="majorHAnsi"/>
                <w:lang w:eastAsia="pl-PL"/>
              </w:rPr>
              <w:t xml:space="preserve">min. </w:t>
            </w: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IP66</w:t>
            </w:r>
          </w:p>
          <w:p w14:paraId="427DFFD8" w14:textId="7BA87983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</w:p>
        </w:tc>
      </w:tr>
      <w:tr w:rsidR="00BC1213" w:rsidRPr="008122A6" w14:paraId="0AD4B545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DB8DE" w14:textId="1A1E541C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57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9EF4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PHILIPS RC136B PSU W60L60 1 x375/840 NOC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DF77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3CBCA8AA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oświetlenie wewnętrzne – panel sufitowy</w:t>
            </w:r>
          </w:p>
          <w:p w14:paraId="12B44CC5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2C9F6052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793EE61A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7D0E7C1C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Pn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=36,5W</w:t>
            </w:r>
          </w:p>
          <w:p w14:paraId="2FBC4A5D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6600lm</w:t>
            </w:r>
          </w:p>
          <w:p w14:paraId="657DA5ED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temperatura barwowa 4000K</w:t>
            </w:r>
          </w:p>
          <w:p w14:paraId="205374A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żywotność 100 000 h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DFDCF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79EEC650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Pn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=36,5W +/-5%</w:t>
            </w:r>
          </w:p>
          <w:p w14:paraId="583ADC47" w14:textId="51EAE900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strumień świetlny 6600lm +/-5%</w:t>
            </w:r>
          </w:p>
          <w:p w14:paraId="65217B50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temperatura barwowa 4000K</w:t>
            </w:r>
          </w:p>
          <w:p w14:paraId="50849F00" w14:textId="64E8CA19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</w:p>
        </w:tc>
      </w:tr>
      <w:tr w:rsidR="00BC1213" w:rsidRPr="008122A6" w14:paraId="79E7525B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ACB9F" w14:textId="07272D18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58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4509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PHILIPS RC132V 36S/840 NOC G5 PSU W0L60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F65E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22351DAB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 oświetlenie wewnętrzne – panel sufitowy</w:t>
            </w:r>
          </w:p>
          <w:p w14:paraId="0A406013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ABFFF49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62B18F60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50D63961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Pn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=22,5W</w:t>
            </w:r>
          </w:p>
          <w:p w14:paraId="45642078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3600lm</w:t>
            </w:r>
          </w:p>
          <w:p w14:paraId="2D3E7A74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temperatura barwowa 4000K</w:t>
            </w:r>
          </w:p>
          <w:p w14:paraId="608EDED4" w14:textId="77777777" w:rsidR="00BC121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żywotność 100 000 h</w:t>
            </w:r>
          </w:p>
          <w:p w14:paraId="50EC8C55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6AB4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lastRenderedPageBreak/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5F9A3C5A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Pn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=22,5W +/-5%</w:t>
            </w:r>
          </w:p>
          <w:p w14:paraId="3B0A350B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lastRenderedPageBreak/>
              <w:t>- strumień świetlny 3600lm +/-5%</w:t>
            </w:r>
          </w:p>
          <w:p w14:paraId="11A1B380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temperatura barwowa 4000K</w:t>
            </w:r>
          </w:p>
          <w:p w14:paraId="036FFA70" w14:textId="0C286CB6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</w:p>
        </w:tc>
      </w:tr>
      <w:tr w:rsidR="00BC1213" w:rsidRPr="008122A6" w14:paraId="4965A67B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F6BB0" w14:textId="40C4F55B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59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317E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PHILIPS SM155C 22S/830_840 PSU TW3 PI5 L602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7DD8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5099F56E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oświetlenie wewnętrzne </w:t>
            </w:r>
          </w:p>
          <w:p w14:paraId="2A5F85C5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D696D0E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108981BD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0642E65D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Pn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=20W</w:t>
            </w:r>
          </w:p>
          <w:p w14:paraId="4F8C21D3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2600lm</w:t>
            </w:r>
          </w:p>
          <w:p w14:paraId="4DFA83A7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temperatura barwowa 4000K</w:t>
            </w:r>
          </w:p>
          <w:p w14:paraId="70B15546" w14:textId="77777777" w:rsidR="00BC121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żywotność 100 000 h</w:t>
            </w:r>
          </w:p>
          <w:p w14:paraId="1E997C01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70025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360D2D63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Pn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=20W +/-5%</w:t>
            </w:r>
          </w:p>
          <w:p w14:paraId="3292ED4F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strumień świetlny 2600lm +/-5%</w:t>
            </w:r>
          </w:p>
          <w:p w14:paraId="49A6B36F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temperatura barwowa 4000K</w:t>
            </w:r>
          </w:p>
          <w:p w14:paraId="1B3E8AF5" w14:textId="406516D6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</w:p>
        </w:tc>
      </w:tr>
      <w:tr w:rsidR="00BC1213" w:rsidRPr="008122A6" w14:paraId="0A500E1B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08F7A" w14:textId="4C4C81ED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60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D3083" w14:textId="77777777" w:rsidR="00BC1213" w:rsidRPr="008541CB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lang w:val="en-US"/>
              </w:rPr>
            </w:pPr>
            <w:r w:rsidRPr="008541CB">
              <w:rPr>
                <w:rFonts w:asciiTheme="majorHAnsi" w:hAnsiTheme="majorHAnsi" w:cstheme="majorHAnsi"/>
                <w:b/>
                <w:bCs/>
                <w:lang w:val="en-US"/>
              </w:rPr>
              <w:t>PHILIPS BBP343 LED RGB DMX 18W 20D 24FV GM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AC85D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38A56928" w14:textId="02AC56BC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oświetlenie zewnętrzne </w:t>
            </w:r>
            <w:r w:rsidR="0024605F">
              <w:rPr>
                <w:rFonts w:asciiTheme="majorHAnsi" w:hAnsiTheme="majorHAnsi" w:cstheme="majorHAnsi"/>
              </w:rPr>
              <w:t>–</w:t>
            </w:r>
            <w:r w:rsidRPr="00AC12A3">
              <w:rPr>
                <w:rFonts w:asciiTheme="majorHAnsi" w:hAnsiTheme="majorHAnsi" w:cstheme="majorHAnsi"/>
              </w:rPr>
              <w:t xml:space="preserve"> gruntowe</w:t>
            </w:r>
          </w:p>
          <w:p w14:paraId="4CD1A16E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CC00769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2DE925DB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645E0CD0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Pn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=18W</w:t>
            </w:r>
          </w:p>
          <w:p w14:paraId="071E61A1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750lm</w:t>
            </w:r>
          </w:p>
          <w:p w14:paraId="33941DB4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IP67</w:t>
            </w:r>
          </w:p>
          <w:p w14:paraId="54444F6A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temperatura barwowa 4000K</w:t>
            </w:r>
          </w:p>
          <w:p w14:paraId="3E5657FC" w14:textId="77777777" w:rsidR="00BC121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żywotność 100 000 h</w:t>
            </w:r>
          </w:p>
          <w:p w14:paraId="5BA78B38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4CAE5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78388E14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Pn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=18W +/-5%</w:t>
            </w:r>
          </w:p>
          <w:p w14:paraId="2CAF7BC5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strumień świetlny 750lm +/-5%</w:t>
            </w:r>
          </w:p>
          <w:p w14:paraId="632BFA9F" w14:textId="4A1F39D9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r w:rsidR="00735E92">
              <w:rPr>
                <w:rFonts w:asciiTheme="majorHAnsi" w:eastAsia="Times New Roman" w:hAnsiTheme="majorHAnsi" w:cstheme="majorHAnsi"/>
                <w:lang w:eastAsia="pl-PL"/>
              </w:rPr>
              <w:t xml:space="preserve">min. </w:t>
            </w: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IP67</w:t>
            </w:r>
          </w:p>
          <w:p w14:paraId="293A9F99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temperatura barwowa 4000K</w:t>
            </w:r>
          </w:p>
          <w:p w14:paraId="49097165" w14:textId="0129E4CA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</w:p>
        </w:tc>
      </w:tr>
      <w:tr w:rsidR="00BC1213" w:rsidRPr="008122A6" w14:paraId="0FEF8187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9D031" w14:textId="59309916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61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4ABFD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PHILIPS LUX W-D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C7A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08D5203E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oświetlenie wewnętrzne – </w:t>
            </w:r>
            <w:proofErr w:type="spellStart"/>
            <w:r w:rsidRPr="00AC12A3">
              <w:rPr>
                <w:rFonts w:asciiTheme="majorHAnsi" w:hAnsiTheme="majorHAnsi" w:cstheme="majorHAnsi"/>
              </w:rPr>
              <w:t>downlight</w:t>
            </w:r>
            <w:proofErr w:type="spellEnd"/>
          </w:p>
          <w:p w14:paraId="73429933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CFC3FF3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542E2205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08DC045E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Pn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=25W</w:t>
            </w:r>
          </w:p>
          <w:p w14:paraId="7BA048DC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750lm</w:t>
            </w:r>
          </w:p>
          <w:p w14:paraId="4F182166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IP67</w:t>
            </w:r>
          </w:p>
          <w:p w14:paraId="6BC61B19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temperatura barwowa 4200K</w:t>
            </w:r>
          </w:p>
          <w:p w14:paraId="284DE1DD" w14:textId="77777777" w:rsidR="00BC121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żywotność 100 000 h</w:t>
            </w:r>
          </w:p>
          <w:p w14:paraId="2A0A6E24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02FD2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6CA775D6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Pn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=25W +/-5%</w:t>
            </w:r>
          </w:p>
          <w:p w14:paraId="6F6077F8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strumień świetlny 750lm +/-5%</w:t>
            </w:r>
          </w:p>
          <w:p w14:paraId="62E74E37" w14:textId="2B6BAE92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r w:rsidR="00735E92">
              <w:rPr>
                <w:rFonts w:asciiTheme="majorHAnsi" w:eastAsia="Times New Roman" w:hAnsiTheme="majorHAnsi" w:cstheme="majorHAnsi"/>
                <w:lang w:eastAsia="pl-PL"/>
              </w:rPr>
              <w:t xml:space="preserve">min. </w:t>
            </w: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IP67</w:t>
            </w:r>
          </w:p>
          <w:p w14:paraId="5EB08E30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temperatura barwowa 4200K</w:t>
            </w:r>
          </w:p>
          <w:p w14:paraId="364BAB18" w14:textId="493631FF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</w:p>
        </w:tc>
      </w:tr>
      <w:tr w:rsidR="00BC1213" w:rsidRPr="008122A6" w14:paraId="30EBE8EE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8C84B" w14:textId="7A4C7C29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62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8E48C" w14:textId="77777777" w:rsidR="00BC1213" w:rsidRPr="008541CB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lang w:val="en-US"/>
              </w:rPr>
            </w:pPr>
            <w:r w:rsidRPr="008541CB">
              <w:rPr>
                <w:rFonts w:asciiTheme="majorHAnsi" w:hAnsiTheme="majorHAnsi" w:cstheme="majorHAnsi"/>
                <w:b/>
                <w:bCs/>
                <w:lang w:val="en-US"/>
              </w:rPr>
              <w:t>PHILIPS BCP390 4LED GRBNW 24V 3x90 DMX D3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4C014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5D69846C" w14:textId="0233F56C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oświetlenie krawędziowe – wnęki </w:t>
            </w:r>
            <w:r w:rsidR="00735E92" w:rsidRPr="00AC12A3">
              <w:rPr>
                <w:rFonts w:asciiTheme="majorHAnsi" w:hAnsiTheme="majorHAnsi" w:cstheme="majorHAnsi"/>
              </w:rPr>
              <w:t>okienne</w:t>
            </w:r>
            <w:r w:rsidRPr="00AC12A3">
              <w:rPr>
                <w:rFonts w:asciiTheme="majorHAnsi" w:hAnsiTheme="majorHAnsi" w:cstheme="majorHAnsi"/>
              </w:rPr>
              <w:t xml:space="preserve"> </w:t>
            </w:r>
          </w:p>
          <w:p w14:paraId="7E6F56CE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40A162D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02018841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=240V</w:t>
            </w:r>
          </w:p>
          <w:p w14:paraId="0FD4D92B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Pn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=10W</w:t>
            </w:r>
          </w:p>
          <w:p w14:paraId="739BF8E6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102lm</w:t>
            </w:r>
          </w:p>
          <w:p w14:paraId="41A87BD4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temperatura barwowa 4000K</w:t>
            </w:r>
          </w:p>
          <w:p w14:paraId="0ED3285A" w14:textId="77777777" w:rsidR="00BC121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żywotność 100 000 h</w:t>
            </w:r>
          </w:p>
          <w:p w14:paraId="77A3399F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67F26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=240V</w:t>
            </w:r>
          </w:p>
          <w:p w14:paraId="64A8AE58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Pn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=10W +/-5%</w:t>
            </w:r>
          </w:p>
          <w:p w14:paraId="36354222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strumień świetlny 102lm +/-5%</w:t>
            </w:r>
          </w:p>
          <w:p w14:paraId="3436D5DD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temperatura barwowa 4000K</w:t>
            </w:r>
          </w:p>
          <w:p w14:paraId="36B74C03" w14:textId="2088CCF0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</w:p>
        </w:tc>
      </w:tr>
      <w:tr w:rsidR="00BC1213" w:rsidRPr="008122A6" w14:paraId="416B7E2C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3C421" w14:textId="09F316E1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63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825BD" w14:textId="77777777" w:rsidR="00BC1213" w:rsidRPr="008541CB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lang w:val="en-US"/>
              </w:rPr>
            </w:pPr>
            <w:r w:rsidRPr="008541CB">
              <w:rPr>
                <w:rFonts w:asciiTheme="majorHAnsi" w:hAnsiTheme="majorHAnsi" w:cstheme="majorHAnsi"/>
                <w:b/>
                <w:bCs/>
                <w:lang w:val="en-US"/>
              </w:rPr>
              <w:t>PHILIPS TCMSMT 17S/940 PSU HVWB ACC WH481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CB840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60653B00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oświetlenie wewnętrzne – </w:t>
            </w:r>
            <w:proofErr w:type="spellStart"/>
            <w:r w:rsidRPr="00AC12A3">
              <w:rPr>
                <w:rFonts w:asciiTheme="majorHAnsi" w:hAnsiTheme="majorHAnsi" w:cstheme="majorHAnsi"/>
              </w:rPr>
              <w:t>projektorek</w:t>
            </w:r>
            <w:proofErr w:type="spellEnd"/>
          </w:p>
          <w:p w14:paraId="52456F50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26956158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4BC4277D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3F2BBAEE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Pn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=18,8W</w:t>
            </w:r>
          </w:p>
          <w:p w14:paraId="0BAF121C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2800lm</w:t>
            </w:r>
          </w:p>
          <w:p w14:paraId="565660E3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temperatura barwowa 4000K</w:t>
            </w:r>
          </w:p>
          <w:p w14:paraId="4ACFBE74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lastRenderedPageBreak/>
              <w:t>- żywotność 100 000 h</w:t>
            </w: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A47C0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lastRenderedPageBreak/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512F61E6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Pn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=18,8W +/-5%</w:t>
            </w:r>
          </w:p>
          <w:p w14:paraId="21CB8388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strumień świetlny 2800lm +/-5%</w:t>
            </w:r>
          </w:p>
          <w:p w14:paraId="1781BD1E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temperatura barwowa 4000K</w:t>
            </w:r>
          </w:p>
          <w:p w14:paraId="6740F107" w14:textId="20E093A3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</w:p>
        </w:tc>
      </w:tr>
      <w:tr w:rsidR="00BC1213" w:rsidRPr="008122A6" w14:paraId="04813951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435A6" w14:textId="775D4547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64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B0F14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PHILIPS SM155C 48S/840 PSU TW3 PI5 L1160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E29B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4C3314D7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oświetlenie wewnętrzne </w:t>
            </w:r>
          </w:p>
          <w:p w14:paraId="7EEB002B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EB36142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22A7030F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7C2D275E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Pn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==34W</w:t>
            </w:r>
          </w:p>
          <w:p w14:paraId="6B4C47F1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4800lm</w:t>
            </w:r>
          </w:p>
          <w:p w14:paraId="6870E00F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temperatura barwowa 4000K</w:t>
            </w:r>
          </w:p>
          <w:p w14:paraId="047BC493" w14:textId="77777777" w:rsidR="00BC121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żywotność 100 000 h</w:t>
            </w:r>
          </w:p>
          <w:p w14:paraId="4D5094DD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BADF7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68FDA1BD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Pn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=34W +/-5%</w:t>
            </w:r>
          </w:p>
          <w:p w14:paraId="6532B4A9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strumień świetlny 4800lm +/-5%</w:t>
            </w:r>
          </w:p>
          <w:p w14:paraId="6549B1E6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temperatura barwowa 4000K</w:t>
            </w:r>
          </w:p>
          <w:p w14:paraId="573AC415" w14:textId="628CA0DD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</w:p>
        </w:tc>
      </w:tr>
      <w:tr w:rsidR="00BC1213" w:rsidRPr="008122A6" w14:paraId="5631A67D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08A2D" w14:textId="7DFF8EE6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65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1D19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ROUNDTECH 200 O n/t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16CD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39891A52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oświetlenie awaryjne </w:t>
            </w:r>
          </w:p>
          <w:p w14:paraId="7B4C6435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BC387B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77396B36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70D2F59E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200lm</w:t>
            </w:r>
          </w:p>
          <w:p w14:paraId="1FEC299C" w14:textId="77777777" w:rsidR="00BC121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czas podtrzymania 1h</w:t>
            </w:r>
          </w:p>
          <w:p w14:paraId="6825AA1A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BA375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5BBA6438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strumień świetlny 200lm +/-5%</w:t>
            </w:r>
          </w:p>
          <w:p w14:paraId="18A39256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czas podtrzymania min. 1h</w:t>
            </w:r>
          </w:p>
        </w:tc>
      </w:tr>
      <w:tr w:rsidR="00BC1213" w:rsidRPr="008122A6" w14:paraId="6D24DC8E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DA8F" w14:textId="03D0F2A2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66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96EEC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ROUNDTECH 200 E n/t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13ECE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27E35455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oświetlenie awaryjne </w:t>
            </w:r>
          </w:p>
          <w:p w14:paraId="69BE5A76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726FF2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0E17061C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24522795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200lm</w:t>
            </w:r>
          </w:p>
          <w:p w14:paraId="3CCAE3FE" w14:textId="77777777" w:rsidR="00BC121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czas podtrzymania 1h</w:t>
            </w:r>
          </w:p>
          <w:p w14:paraId="7EC53693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B8F20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123EA3DB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strumień świetlny 200lm +/-5%</w:t>
            </w:r>
          </w:p>
          <w:p w14:paraId="0820CB5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czas podtrzymania min. 1h</w:t>
            </w:r>
          </w:p>
        </w:tc>
      </w:tr>
      <w:tr w:rsidR="00BC1213" w:rsidRPr="008122A6" w14:paraId="1F41683F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E36A3" w14:textId="5ECAB15E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67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2D938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ROUNDTECH 400 O n/t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3F032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24A26025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oświetlenie awaryjne </w:t>
            </w:r>
          </w:p>
          <w:p w14:paraId="1EEF7062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44F24D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6B4504D3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51D6FFBF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400lm</w:t>
            </w:r>
          </w:p>
          <w:p w14:paraId="3F05A36D" w14:textId="77777777" w:rsidR="00BC121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czas podtrzymania 1h</w:t>
            </w:r>
          </w:p>
          <w:p w14:paraId="401E2E35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F8FB4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lastRenderedPageBreak/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7B98CE2B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strumień świetlny 400lm +/-5%</w:t>
            </w:r>
          </w:p>
          <w:p w14:paraId="302A4966" w14:textId="77777777" w:rsidR="00BC1213" w:rsidRPr="008A163F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lastRenderedPageBreak/>
              <w:t>- czas podtrzymania min. 1h</w:t>
            </w:r>
          </w:p>
          <w:p w14:paraId="614E989B" w14:textId="77777777" w:rsidR="00BC1213" w:rsidRPr="00AC12A3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</w:p>
        </w:tc>
      </w:tr>
      <w:tr w:rsidR="00BC1213" w:rsidRPr="008122A6" w14:paraId="0896BE44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90EFB" w14:textId="17F4C828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68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081B6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ROUNDTECH 400 E n/t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CE46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47A23F18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oświetlenie awaryjne </w:t>
            </w:r>
          </w:p>
          <w:p w14:paraId="0AD59305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65B5E1A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6A35D1E0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2DC174B0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400lm</w:t>
            </w:r>
          </w:p>
          <w:p w14:paraId="2546BDCC" w14:textId="77777777" w:rsidR="00BC121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czas podtrzymania 1h</w:t>
            </w:r>
          </w:p>
          <w:p w14:paraId="71A65681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19983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767AF9CC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strumień świetlny 400lm +/-5%</w:t>
            </w:r>
          </w:p>
          <w:p w14:paraId="66CE04B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czas podtrzymania min. 1h</w:t>
            </w:r>
          </w:p>
        </w:tc>
      </w:tr>
      <w:tr w:rsidR="00BC1213" w:rsidRPr="008122A6" w14:paraId="4991FC12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DE084" w14:textId="038E3C88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69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AE91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ROUNDTECH 400 OH n/t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C0519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39DC5458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oświetlenie awaryjne </w:t>
            </w:r>
          </w:p>
          <w:p w14:paraId="232C02C0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49C79A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11F3D2AA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51E572D0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400lm</w:t>
            </w:r>
          </w:p>
          <w:p w14:paraId="25CBCEE5" w14:textId="77777777" w:rsidR="00BC121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czas podtrzymania 1h</w:t>
            </w:r>
          </w:p>
          <w:p w14:paraId="6A727219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0F6F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08ACF3D0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strumień świetlny 400lm +/-5%</w:t>
            </w:r>
          </w:p>
          <w:p w14:paraId="6E1227E9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czas podtrzymania min. 1h</w:t>
            </w:r>
          </w:p>
        </w:tc>
      </w:tr>
      <w:tr w:rsidR="00BC1213" w:rsidRPr="008122A6" w14:paraId="1AA9A3D7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02412" w14:textId="1651EA88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70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47EBC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ROUNDTECH 400 EH n/t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ED4F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122D6898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oświetlenie awaryjne </w:t>
            </w:r>
          </w:p>
          <w:p w14:paraId="0150618A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31246AA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1F2DD17C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3BCA40EA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400lm</w:t>
            </w:r>
          </w:p>
          <w:p w14:paraId="5D73544A" w14:textId="77777777" w:rsidR="00BC121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czas podtrzymania 1h</w:t>
            </w:r>
          </w:p>
          <w:p w14:paraId="592913B1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56078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lastRenderedPageBreak/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55B29609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strumień świetlny 400lm +/-5%</w:t>
            </w:r>
          </w:p>
          <w:p w14:paraId="3F32CB2F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B0F0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czas podtrzymania min. 1h</w:t>
            </w:r>
          </w:p>
        </w:tc>
      </w:tr>
      <w:tr w:rsidR="00BC1213" w:rsidRPr="008122A6" w14:paraId="51007D02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F39CE" w14:textId="72BE6372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71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997B5" w14:textId="00082A3B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 xml:space="preserve">SAFELITE 100 IP65 + </w:t>
            </w:r>
            <w:r w:rsidR="00735E92" w:rsidRPr="00AC12A3">
              <w:rPr>
                <w:rFonts w:asciiTheme="majorHAnsi" w:hAnsiTheme="majorHAnsi" w:cstheme="majorHAnsi"/>
                <w:b/>
                <w:bCs/>
              </w:rPr>
              <w:t>zestaw</w:t>
            </w:r>
            <w:r w:rsidRPr="00AC12A3">
              <w:rPr>
                <w:rFonts w:asciiTheme="majorHAnsi" w:hAnsiTheme="majorHAnsi" w:cstheme="majorHAnsi"/>
                <w:b/>
                <w:bCs/>
              </w:rPr>
              <w:t xml:space="preserve"> grzejny i obudowa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DEEF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01656F72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oświetlenie awaryjne </w:t>
            </w:r>
          </w:p>
          <w:p w14:paraId="49C806F2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2B7129AE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2F58B3B5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obudowa zewnętrzna do lamp ewakuacyjnych jak poniżej</w:t>
            </w:r>
          </w:p>
          <w:p w14:paraId="78F2EE45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z grzałką</w:t>
            </w:r>
          </w:p>
          <w:p w14:paraId="1AABC883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16C7460E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IP65</w:t>
            </w:r>
          </w:p>
          <w:p w14:paraId="4B3819FD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9D4EE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z grzałką</w:t>
            </w:r>
          </w:p>
          <w:p w14:paraId="257A7605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660E6333" w14:textId="604F12FB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  <w:r w:rsidRPr="008A163F">
              <w:rPr>
                <w:rFonts w:asciiTheme="majorHAnsi" w:hAnsiTheme="majorHAnsi" w:cstheme="majorHAnsi"/>
              </w:rPr>
              <w:t xml:space="preserve">- </w:t>
            </w:r>
            <w:r w:rsidR="00735E92">
              <w:rPr>
                <w:rFonts w:asciiTheme="majorHAnsi" w:hAnsiTheme="majorHAnsi" w:cstheme="majorHAnsi"/>
              </w:rPr>
              <w:t xml:space="preserve">min. </w:t>
            </w:r>
            <w:r w:rsidRPr="008A163F">
              <w:rPr>
                <w:rFonts w:asciiTheme="majorHAnsi" w:hAnsiTheme="majorHAnsi" w:cstheme="majorHAnsi"/>
              </w:rPr>
              <w:t>IP65</w:t>
            </w:r>
          </w:p>
        </w:tc>
      </w:tr>
      <w:tr w:rsidR="00BC1213" w:rsidRPr="008122A6" w14:paraId="41E89475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9BA2" w14:textId="52B167EC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72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74A8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SAFELITE 100 IP65 jednostronna 20m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2EB1E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3FC2C214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oświetlenie awaryjne </w:t>
            </w:r>
          </w:p>
          <w:p w14:paraId="39B5CABB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2D9C4D7D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60556E2E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4870B646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250lm</w:t>
            </w:r>
          </w:p>
          <w:p w14:paraId="270D73E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czas podtrzymania 1h</w:t>
            </w:r>
          </w:p>
          <w:p w14:paraId="4A24EC1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IP65</w:t>
            </w:r>
          </w:p>
          <w:p w14:paraId="6C51667E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jednostronna</w:t>
            </w:r>
          </w:p>
          <w:p w14:paraId="05811F06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FCA4C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3850AA64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strumień świetlny 250lm +/-5%</w:t>
            </w:r>
          </w:p>
          <w:p w14:paraId="09A57D92" w14:textId="77777777" w:rsidR="00BC1213" w:rsidRPr="008A163F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czas podtrzymania min. 1h</w:t>
            </w:r>
          </w:p>
          <w:p w14:paraId="2CCF0935" w14:textId="6A5FA3C3" w:rsidR="00BC1213" w:rsidRPr="008A163F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8A163F">
              <w:rPr>
                <w:rFonts w:asciiTheme="majorHAnsi" w:hAnsiTheme="majorHAnsi" w:cstheme="majorHAnsi"/>
              </w:rPr>
              <w:t xml:space="preserve">- </w:t>
            </w:r>
            <w:r w:rsidR="00735E92">
              <w:rPr>
                <w:rFonts w:asciiTheme="majorHAnsi" w:hAnsiTheme="majorHAnsi" w:cstheme="majorHAnsi"/>
              </w:rPr>
              <w:t xml:space="preserve">min. </w:t>
            </w:r>
            <w:r w:rsidRPr="008A163F">
              <w:rPr>
                <w:rFonts w:asciiTheme="majorHAnsi" w:hAnsiTheme="majorHAnsi" w:cstheme="majorHAnsi"/>
              </w:rPr>
              <w:t>IP65</w:t>
            </w:r>
          </w:p>
          <w:p w14:paraId="1DA0EE74" w14:textId="48043785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</w:p>
        </w:tc>
      </w:tr>
      <w:tr w:rsidR="00BC1213" w:rsidRPr="008122A6" w14:paraId="216AC5D1" w14:textId="77777777" w:rsidTr="00E6197F">
        <w:trPr>
          <w:trHeight w:val="300"/>
        </w:trPr>
        <w:tc>
          <w:tcPr>
            <w:tcW w:w="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42ED0" w14:textId="377932A6" w:rsidR="00BC1213" w:rsidRPr="00AC12A3" w:rsidRDefault="00020E7A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73</w:t>
            </w:r>
            <w:r w:rsidR="00BC1213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A10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SAFELITE 100 IP65 dwustronna 20m</w:t>
            </w:r>
          </w:p>
        </w:tc>
        <w:tc>
          <w:tcPr>
            <w:tcW w:w="66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25D9D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203E223C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 oświetlenie awaryjne </w:t>
            </w:r>
          </w:p>
          <w:p w14:paraId="6F26471F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AB4153E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Właściwości:</w:t>
            </w:r>
          </w:p>
          <w:p w14:paraId="399F9CE7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 xml:space="preserve">- </w:t>
            </w:r>
            <w:proofErr w:type="spellStart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Un</w:t>
            </w:r>
            <w:proofErr w:type="spellEnd"/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=230V</w:t>
            </w:r>
          </w:p>
          <w:p w14:paraId="3B53184B" w14:textId="77777777" w:rsidR="00BC1213" w:rsidRPr="00AC12A3" w:rsidRDefault="00BC1213" w:rsidP="00861FE6">
            <w:pPr>
              <w:shd w:val="clear" w:color="auto" w:fill="FFFFFF"/>
              <w:suppressAutoHyphens w:val="0"/>
              <w:spacing w:after="0" w:line="300" w:lineRule="atLeast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strumień świetlny 250lm</w:t>
            </w:r>
          </w:p>
          <w:p w14:paraId="7DD7CEEF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pl-PL"/>
              </w:rPr>
            </w:pPr>
            <w:r w:rsidRPr="00AC12A3">
              <w:rPr>
                <w:rFonts w:asciiTheme="majorHAnsi" w:eastAsia="Times New Roman" w:hAnsiTheme="majorHAnsi" w:cstheme="majorHAnsi"/>
                <w:kern w:val="0"/>
                <w:lang w:eastAsia="pl-PL"/>
              </w:rPr>
              <w:t>- czas podtrzymania 1h</w:t>
            </w:r>
          </w:p>
          <w:p w14:paraId="5B2A90EC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IP65</w:t>
            </w:r>
          </w:p>
          <w:p w14:paraId="4B829F15" w14:textId="77777777" w:rsidR="00BC121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 dwustronna</w:t>
            </w:r>
          </w:p>
          <w:p w14:paraId="0B068F5F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6D6A1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lastRenderedPageBreak/>
              <w:t xml:space="preserve">- </w:t>
            </w:r>
            <w:proofErr w:type="spellStart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Un</w:t>
            </w:r>
            <w:proofErr w:type="spellEnd"/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=230V</w:t>
            </w:r>
          </w:p>
          <w:p w14:paraId="22548AEC" w14:textId="77777777" w:rsidR="00BC1213" w:rsidRPr="008A163F" w:rsidRDefault="00BC1213" w:rsidP="00861FE6">
            <w:pPr>
              <w:shd w:val="clear" w:color="auto" w:fill="FFFFFF" w:themeFill="background1"/>
              <w:spacing w:after="0" w:line="300" w:lineRule="atLeast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strumień świetlny 250lm +/-5%</w:t>
            </w:r>
          </w:p>
          <w:p w14:paraId="20624E90" w14:textId="77777777" w:rsidR="00BC1213" w:rsidRPr="008A163F" w:rsidRDefault="00BC1213" w:rsidP="00861FE6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 w:rsidRPr="008A163F">
              <w:rPr>
                <w:rFonts w:asciiTheme="majorHAnsi" w:eastAsia="Times New Roman" w:hAnsiTheme="majorHAnsi" w:cstheme="majorHAnsi"/>
                <w:lang w:eastAsia="pl-PL"/>
              </w:rPr>
              <w:t>- czas podtrzymania min. 1h</w:t>
            </w:r>
          </w:p>
          <w:p w14:paraId="766CA115" w14:textId="3C1E754E" w:rsidR="00BC1213" w:rsidRPr="008A163F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8A163F">
              <w:rPr>
                <w:rFonts w:asciiTheme="majorHAnsi" w:hAnsiTheme="majorHAnsi" w:cstheme="majorHAnsi"/>
              </w:rPr>
              <w:t xml:space="preserve">- </w:t>
            </w:r>
            <w:r w:rsidR="00735E92">
              <w:rPr>
                <w:rFonts w:asciiTheme="majorHAnsi" w:hAnsiTheme="majorHAnsi" w:cstheme="majorHAnsi"/>
              </w:rPr>
              <w:t xml:space="preserve">min. </w:t>
            </w:r>
            <w:r w:rsidRPr="008A163F">
              <w:rPr>
                <w:rFonts w:asciiTheme="majorHAnsi" w:hAnsiTheme="majorHAnsi" w:cstheme="majorHAnsi"/>
              </w:rPr>
              <w:t>IP65</w:t>
            </w:r>
          </w:p>
          <w:p w14:paraId="406C9A5D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B0F0"/>
              </w:rPr>
            </w:pPr>
            <w:r w:rsidRPr="008A163F">
              <w:rPr>
                <w:rFonts w:asciiTheme="majorHAnsi" w:hAnsiTheme="majorHAnsi" w:cstheme="majorHAnsi"/>
              </w:rPr>
              <w:t>- dwustronna</w:t>
            </w:r>
          </w:p>
        </w:tc>
      </w:tr>
      <w:tr w:rsidR="00BC1213" w:rsidRPr="008122A6" w14:paraId="763ACF89" w14:textId="77777777" w:rsidTr="00861FE6">
        <w:trPr>
          <w:gridAfter w:val="1"/>
          <w:wAfter w:w="39" w:type="dxa"/>
          <w:trHeight w:val="300"/>
        </w:trPr>
        <w:tc>
          <w:tcPr>
            <w:tcW w:w="1399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175B1" w14:textId="77777777" w:rsidR="00BC1213" w:rsidRPr="00AC12A3" w:rsidRDefault="00BC1213" w:rsidP="00861FE6">
            <w:pPr>
              <w:spacing w:after="0" w:line="0" w:lineRule="atLeast"/>
              <w:ind w:left="120"/>
              <w:jc w:val="center"/>
              <w:rPr>
                <w:rFonts w:asciiTheme="majorHAnsi" w:hAnsiTheme="majorHAnsi" w:cstheme="majorHAnsi"/>
                <w:b/>
              </w:rPr>
            </w:pPr>
            <w:r w:rsidRPr="00AC12A3">
              <w:rPr>
                <w:rFonts w:asciiTheme="majorHAnsi" w:eastAsia="Arial" w:hAnsiTheme="majorHAnsi" w:cstheme="majorHAnsi"/>
                <w:b/>
                <w:kern w:val="0"/>
                <w:lang w:eastAsia="pl-PL"/>
              </w:rPr>
              <w:t>BRANŻA SANITARNA</w:t>
            </w:r>
          </w:p>
          <w:p w14:paraId="12BCF61F" w14:textId="77777777" w:rsidR="00BC1213" w:rsidRPr="00AC12A3" w:rsidRDefault="00BC1213" w:rsidP="00861FE6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</w:p>
        </w:tc>
      </w:tr>
      <w:tr w:rsidR="00BC1213" w:rsidRPr="008122A6" w14:paraId="6A69D53E" w14:textId="77777777" w:rsidTr="00E6197F">
        <w:trPr>
          <w:gridAfter w:val="1"/>
          <w:wAfter w:w="39" w:type="dxa"/>
          <w:trHeight w:val="835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B786" w14:textId="77777777" w:rsidR="00BC1213" w:rsidRPr="00AC12A3" w:rsidRDefault="00BC1213" w:rsidP="00861FE6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L.p.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57A28" w14:textId="77777777" w:rsidR="00BC1213" w:rsidRPr="00AC12A3" w:rsidRDefault="00BC1213" w:rsidP="00861FE6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kern w:val="0"/>
              </w:rPr>
            </w:pPr>
          </w:p>
          <w:p w14:paraId="418C0847" w14:textId="77777777" w:rsidR="00BC1213" w:rsidRPr="00AC12A3" w:rsidRDefault="00BC1213" w:rsidP="00861FE6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Nazwa urządzenia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66B07" w14:textId="77777777" w:rsidR="00BC1213" w:rsidRPr="00AC12A3" w:rsidRDefault="00BC1213" w:rsidP="00861FE6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</w:p>
          <w:p w14:paraId="40E4C036" w14:textId="77777777" w:rsidR="00BC1213" w:rsidRPr="00AC12A3" w:rsidRDefault="00BC1213" w:rsidP="00861FE6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Dane techniczne </w:t>
            </w: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urządzenia, którego nazwę handlową wskazano w kolumnie 02</w:t>
            </w: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E0886" w14:textId="697653E5" w:rsidR="00BC1213" w:rsidRPr="00AC12A3" w:rsidRDefault="00BC1213" w:rsidP="0024605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Oceniany przez Zamawiającego parametr równoważności</w:t>
            </w:r>
          </w:p>
        </w:tc>
      </w:tr>
      <w:tr w:rsidR="00BC1213" w:rsidRPr="008122A6" w14:paraId="5F7CC8DF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6A02F" w14:textId="77777777" w:rsidR="00BC1213" w:rsidRPr="00AC12A3" w:rsidRDefault="00BC1213" w:rsidP="00861FE6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01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C2428" w14:textId="77777777" w:rsidR="00BC1213" w:rsidRPr="00AC12A3" w:rsidRDefault="00BC1213" w:rsidP="00861FE6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02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400C0" w14:textId="77777777" w:rsidR="00BC1213" w:rsidRPr="00AC12A3" w:rsidRDefault="00BC1213" w:rsidP="00861FE6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03</w:t>
            </w: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DA702" w14:textId="77777777" w:rsidR="00BC1213" w:rsidRPr="00AC12A3" w:rsidRDefault="00BC1213" w:rsidP="00861FE6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04</w:t>
            </w:r>
          </w:p>
        </w:tc>
      </w:tr>
      <w:tr w:rsidR="00BC1213" w:rsidRPr="008122A6" w14:paraId="58E5C0B8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30859" w14:textId="6ECCDE5B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t>74</w:t>
            </w:r>
            <w:r w:rsidR="00BC1213"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4296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>Rury do instalacji wodociągowej</w:t>
            </w:r>
          </w:p>
          <w:p w14:paraId="3F4543E9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-PRODUCENT UPONOR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B2646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6108231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Woda przeznaczona do spożycia </w:t>
            </w:r>
          </w:p>
          <w:p w14:paraId="10373D7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323EC239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2CADC812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Państwowy Zakład Higieny Warszawa </w:t>
            </w:r>
          </w:p>
          <w:p w14:paraId="21E1195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53958D99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EN 15804 + A2:2019 i ISO 14025</w:t>
            </w:r>
          </w:p>
          <w:p w14:paraId="2B65F782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01D4F04D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611364A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Bezszwowa rura aluminiowa </w:t>
            </w:r>
          </w:p>
          <w:p w14:paraId="400A559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678214F6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Cechy konstrukcyjne:</w:t>
            </w:r>
          </w:p>
          <w:p w14:paraId="046B076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Kształtki wykonane i rury jako odlew monolityczny </w:t>
            </w:r>
          </w:p>
          <w:p w14:paraId="19087CD9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75AA56A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Ciśnienie robocze:</w:t>
            </w:r>
          </w:p>
          <w:p w14:paraId="22CB9CB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PN10 </w:t>
            </w:r>
          </w:p>
          <w:p w14:paraId="7846D92F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5106EAB1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874F4" w14:textId="752B7E59" w:rsidR="00BC1213" w:rsidRPr="00AC12A3" w:rsidRDefault="008541CB" w:rsidP="00861FE6">
            <w:pPr>
              <w:spacing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>
              <w:rPr>
                <w:rFonts w:asciiTheme="majorHAnsi" w:eastAsia="Calibri" w:hAnsiTheme="majorHAnsi" w:cstheme="majorHAnsi"/>
                <w:color w:val="000000" w:themeColor="text1"/>
              </w:rPr>
              <w:t xml:space="preserve">- </w:t>
            </w:r>
            <w:r w:rsidR="00BC1213"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Rura aluminiowa bez szwowa dopuszcza się materiał mieszany </w:t>
            </w:r>
          </w:p>
          <w:p w14:paraId="7F7B8A5B" w14:textId="77777777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- kształtki monolityczne bezszwowe </w:t>
            </w:r>
          </w:p>
          <w:p w14:paraId="4177BD78" w14:textId="77777777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- ciśnienie w zakresie PN8-PN10 </w:t>
            </w:r>
          </w:p>
          <w:p w14:paraId="29AC7A8A" w14:textId="77777777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</w:pPr>
          </w:p>
        </w:tc>
      </w:tr>
      <w:tr w:rsidR="00BC1213" w:rsidRPr="008122A6" w14:paraId="5EA04AA2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F42B7" w14:textId="1106CC8E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t>75</w:t>
            </w:r>
            <w:r w:rsidR="00BC1213"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F213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 xml:space="preserve">Zestaw Hydroforowy COR-2 </w:t>
            </w:r>
            <w:proofErr w:type="spellStart"/>
            <w:r w:rsidRPr="00AC12A3">
              <w:rPr>
                <w:rFonts w:asciiTheme="majorHAnsi" w:eastAsia="Calibri" w:hAnsiTheme="majorHAnsi" w:cstheme="majorHAnsi"/>
                <w:kern w:val="0"/>
              </w:rPr>
              <w:t>Helix</w:t>
            </w:r>
            <w:proofErr w:type="spellEnd"/>
            <w:r w:rsidRPr="00AC12A3">
              <w:rPr>
                <w:rFonts w:asciiTheme="majorHAnsi" w:eastAsia="Calibri" w:hAnsiTheme="majorHAnsi" w:cstheme="majorHAnsi"/>
                <w:kern w:val="0"/>
              </w:rPr>
              <w:t xml:space="preserve"> VF 1605/SC-FFS</w:t>
            </w:r>
          </w:p>
          <w:p w14:paraId="21BA7122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</w:p>
          <w:p w14:paraId="0892FA23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>-</w:t>
            </w: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 xml:space="preserve">PRODUCENT WILO POLSKA 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2C53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lastRenderedPageBreak/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5EA42BBA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lastRenderedPageBreak/>
              <w:t xml:space="preserve">Podnoszenie ciśnienia wody w instalacjach wodnych do przesyłanie wody przeznaczonej do spożycia przez ludzi i wody na potrzeby gospodarcze </w:t>
            </w:r>
          </w:p>
          <w:p w14:paraId="44493DFB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5B2E59D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1C3A9356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Narodowy Instytut Zdrowia Publicznego PZH</w:t>
            </w:r>
          </w:p>
          <w:p w14:paraId="0E32FD1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55254E8D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wg PN-EN 1092-2:1999 [DIN 2501]</w:t>
            </w:r>
          </w:p>
          <w:p w14:paraId="3D4FAC49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13434B3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17A96E93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Stal nierdzewna, żeliwo z powłoką ochronną, EPDM, FKM i inne materiały zgodnie z dokumentacją producenta </w:t>
            </w:r>
          </w:p>
          <w:p w14:paraId="669114A7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5A03BEF7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Cechy konstrukcyjne:</w:t>
            </w:r>
          </w:p>
          <w:p w14:paraId="5CC1E11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Prędkość obrotowa pomp do 2980 </w:t>
            </w:r>
            <w:proofErr w:type="spellStart"/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obr</w:t>
            </w:r>
            <w:proofErr w:type="spellEnd"/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./min</w:t>
            </w:r>
          </w:p>
          <w:p w14:paraId="14E54DFB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Wydajność: 7,5 l/s</w:t>
            </w:r>
          </w:p>
          <w:p w14:paraId="3BED5E1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1C4066C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Moc na wale : 5,31 kW</w:t>
            </w:r>
          </w:p>
          <w:p w14:paraId="0F5EE78A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Wysokość podnoszenia: 45,90 m </w:t>
            </w:r>
          </w:p>
          <w:p w14:paraId="6DB313B7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3B4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lastRenderedPageBreak/>
              <w:t>Wydajność: 6,0- 7,5 l/s</w:t>
            </w:r>
          </w:p>
          <w:p w14:paraId="78D61C7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- obroty od 1800 do 3000 / min </w:t>
            </w:r>
          </w:p>
          <w:p w14:paraId="490F7BC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lastRenderedPageBreak/>
              <w:t>- stal żeliwo z domieszka stali bez węglowej</w:t>
            </w:r>
          </w:p>
          <w:p w14:paraId="720CDDC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- moc na wale napędowym 5,00 -6,00 kW</w:t>
            </w:r>
          </w:p>
          <w:p w14:paraId="72A6177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- wysokość podnoszenia od 40,00 do 50,00 m </w:t>
            </w:r>
          </w:p>
          <w:p w14:paraId="68DF9609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</w:p>
          <w:p w14:paraId="648BB4B4" w14:textId="77777777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</w:pPr>
          </w:p>
        </w:tc>
      </w:tr>
      <w:tr w:rsidR="00BC1213" w:rsidRPr="008122A6" w14:paraId="646AAC30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C229C" w14:textId="29E78F5B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lastRenderedPageBreak/>
              <w:t>76</w:t>
            </w:r>
            <w:r w:rsidR="00BC1213"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89AE1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 xml:space="preserve">Grzejniki stalowe płytowe V&amp;N </w:t>
            </w:r>
            <w:proofErr w:type="spellStart"/>
            <w:r w:rsidRPr="00AC12A3">
              <w:rPr>
                <w:rFonts w:asciiTheme="majorHAnsi" w:eastAsia="Calibri" w:hAnsiTheme="majorHAnsi" w:cstheme="majorHAnsi"/>
                <w:kern w:val="0"/>
              </w:rPr>
              <w:t>Cosmo</w:t>
            </w:r>
            <w:proofErr w:type="spellEnd"/>
          </w:p>
          <w:p w14:paraId="7A4A8C44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>-</w:t>
            </w: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PRODUCENT COSMO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4077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64CE1B8B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Do ogrzewania pomieszczeń obiektów użyteczności publicznej, domów jednorodzinnych i wielorodzinnych </w:t>
            </w:r>
          </w:p>
          <w:p w14:paraId="33493F1D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520384C1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6C08B11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Państwowy Zakład Higieny Warszawa </w:t>
            </w:r>
          </w:p>
          <w:p w14:paraId="68725634" w14:textId="77777777" w:rsidR="0024605F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</w:p>
          <w:p w14:paraId="247F6693" w14:textId="16341E12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468EE25B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lastRenderedPageBreak/>
              <w:t>EN 15804 + A2:2019 i ISO 14025</w:t>
            </w:r>
          </w:p>
          <w:p w14:paraId="728E857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60A2055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42B47503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Walcowana na zimno blacha stalowa zgodna z EN 442-1 oraz estetyczne przetłoczenia ze skokiem co 40 mm </w:t>
            </w:r>
          </w:p>
          <w:p w14:paraId="447616F4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1FF9BEB9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Cechy konstrukcyjne:</w:t>
            </w:r>
          </w:p>
          <w:p w14:paraId="4B166F6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Przyłącze GW 1/2”</w:t>
            </w:r>
          </w:p>
          <w:p w14:paraId="36BBFAF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Ciśnienie próbne 1,3 </w:t>
            </w:r>
            <w:proofErr w:type="spellStart"/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MPa</w:t>
            </w:r>
            <w:proofErr w:type="spellEnd"/>
          </w:p>
          <w:p w14:paraId="64969816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Ciśnienie pracy 1,0 </w:t>
            </w:r>
            <w:proofErr w:type="spellStart"/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MPa</w:t>
            </w:r>
            <w:proofErr w:type="spellEnd"/>
          </w:p>
          <w:p w14:paraId="0055681A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Max temperatura zasilania 110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  <w:vertAlign w:val="superscript"/>
              </w:rPr>
              <w:t>o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 C </w:t>
            </w:r>
          </w:p>
          <w:p w14:paraId="6787545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 </w:t>
            </w: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B2522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lastRenderedPageBreak/>
              <w:t xml:space="preserve">Ciśnienie próbne 1,3 </w:t>
            </w:r>
            <w:proofErr w:type="spellStart"/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MPa</w:t>
            </w:r>
            <w:proofErr w:type="spellEnd"/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- 2,0 </w:t>
            </w:r>
            <w:proofErr w:type="spellStart"/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MPa</w:t>
            </w:r>
            <w:proofErr w:type="spellEnd"/>
          </w:p>
          <w:p w14:paraId="1F8C72E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Ciśnienie pracy 1,0 </w:t>
            </w:r>
            <w:proofErr w:type="spellStart"/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MPa</w:t>
            </w:r>
            <w:proofErr w:type="spellEnd"/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 -0, 6 </w:t>
            </w:r>
            <w:proofErr w:type="spellStart"/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Mpa</w:t>
            </w:r>
            <w:proofErr w:type="spellEnd"/>
          </w:p>
          <w:p w14:paraId="6A21C55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Temperatura pracy 50 C -110 C </w:t>
            </w:r>
          </w:p>
          <w:p w14:paraId="2C9B786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</w:p>
          <w:p w14:paraId="63663E23" w14:textId="77777777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</w:pPr>
          </w:p>
        </w:tc>
      </w:tr>
      <w:tr w:rsidR="00BC1213" w:rsidRPr="008122A6" w14:paraId="787053D8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CA7B8" w14:textId="3BC7460A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t>77.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B2877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 xml:space="preserve">Zawory regulacyjne </w:t>
            </w:r>
            <w:proofErr w:type="spellStart"/>
            <w:r w:rsidRPr="00AC12A3">
              <w:rPr>
                <w:rFonts w:asciiTheme="majorHAnsi" w:eastAsia="Calibri" w:hAnsiTheme="majorHAnsi" w:cstheme="majorHAnsi"/>
                <w:kern w:val="0"/>
              </w:rPr>
              <w:t>podpionowe</w:t>
            </w:r>
            <w:proofErr w:type="spellEnd"/>
            <w:r w:rsidRPr="00AC12A3">
              <w:rPr>
                <w:rFonts w:asciiTheme="majorHAnsi" w:eastAsia="Calibri" w:hAnsiTheme="majorHAnsi" w:cstheme="majorHAnsi"/>
                <w:kern w:val="0"/>
              </w:rPr>
              <w:t xml:space="preserve"> </w:t>
            </w:r>
          </w:p>
          <w:p w14:paraId="476C495A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>-</w:t>
            </w: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 xml:space="preserve">PRODUCENT DANFOSS POLSKA 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6DFA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59FF0154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Do ogrzewania pomieszczeń obiektów użyteczności publicznej, domów jednorodzinnych i wielorodzinnych </w:t>
            </w:r>
          </w:p>
          <w:p w14:paraId="77E91A06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26E2D06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6662C86D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Państwowy Zakład Higieny Warszawa </w:t>
            </w:r>
          </w:p>
          <w:p w14:paraId="76AFEDD6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56442EB1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EN IEC 63000:2018 Dyrektywa urządzeń ciśnieniowych 2014/68/UE</w:t>
            </w:r>
          </w:p>
          <w:p w14:paraId="51A5E885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10C0113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33607D49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Mosiądz, Mosiądz DZR, Mosiądz ECO</w:t>
            </w:r>
          </w:p>
          <w:p w14:paraId="1D9F7747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17B3365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Cechy konstrukcyjne:</w:t>
            </w:r>
          </w:p>
          <w:p w14:paraId="51391CE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Ciśnienie nominalne: PN 16</w:t>
            </w:r>
          </w:p>
          <w:p w14:paraId="171757BD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 Zakres temperatury: 0 … +120°C</w:t>
            </w:r>
          </w:p>
          <w:p w14:paraId="758DA481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lastRenderedPageBreak/>
              <w:t xml:space="preserve"> Średnice przyłączy: DN 15-50</w:t>
            </w:r>
          </w:p>
          <w:p w14:paraId="55ECE791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Typ przyłącza: Gwint wewnętrzny ISO 7/1 (DN 15-50), gwint zewnętrzny ISO 228/1 (DN 15-50)</w:t>
            </w:r>
          </w:p>
          <w:p w14:paraId="7C7C8581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 Zakres nastawy ∆p: 5-25 </w:t>
            </w:r>
            <w:proofErr w:type="spellStart"/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kPa</w:t>
            </w:r>
            <w:proofErr w:type="spellEnd"/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, 20-60 </w:t>
            </w:r>
            <w:proofErr w:type="spellStart"/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kPa</w:t>
            </w:r>
            <w:proofErr w:type="spellEnd"/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 oraz 20-80 </w:t>
            </w:r>
            <w:proofErr w:type="spellStart"/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kPa</w:t>
            </w:r>
            <w:proofErr w:type="spellEnd"/>
          </w:p>
          <w:p w14:paraId="501AB247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 Maks. różnica ciśnień na zaworze: 2,5 </w:t>
            </w:r>
            <w:proofErr w:type="spellStart"/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bara</w:t>
            </w:r>
            <w:proofErr w:type="spellEnd"/>
          </w:p>
          <w:p w14:paraId="2B3636EB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 Montaż: regulator różnicy ciśnień powinien być montowany na rurociągu powrotnym i podłączony za pośrednictwem rurki impulsowej do rurociągu zasilającego.</w:t>
            </w: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5A92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lastRenderedPageBreak/>
              <w:t>Ciśnienie nominalne: PN 16</w:t>
            </w:r>
          </w:p>
          <w:p w14:paraId="5A96A6C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 Zakres temperatury: 0 … +120°C</w:t>
            </w:r>
          </w:p>
          <w:p w14:paraId="60887B2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 Średnice przyłączy: DN 15-50</w:t>
            </w:r>
          </w:p>
          <w:p w14:paraId="6EE8773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Typ przyłącza: Gwint wewnętrzny ISO 7/1 (DN 15-50), gwint zewnętrzny ISO 228/1 (DN 15-50)</w:t>
            </w:r>
          </w:p>
          <w:p w14:paraId="6732EEE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 Zakres nastawy ∆p: 5-30 </w:t>
            </w:r>
            <w:proofErr w:type="spellStart"/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kPa</w:t>
            </w:r>
            <w:proofErr w:type="spellEnd"/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, 15-65 </w:t>
            </w:r>
            <w:proofErr w:type="spellStart"/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kPa</w:t>
            </w:r>
            <w:proofErr w:type="spellEnd"/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 oraz 15-90 </w:t>
            </w:r>
            <w:proofErr w:type="spellStart"/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kPa</w:t>
            </w:r>
            <w:proofErr w:type="spellEnd"/>
          </w:p>
          <w:p w14:paraId="2803A6B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 Maks. różnica ciśnień na zaworze: 2,0-2,5 </w:t>
            </w:r>
            <w:proofErr w:type="spellStart"/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bara</w:t>
            </w:r>
            <w:proofErr w:type="spellEnd"/>
          </w:p>
          <w:p w14:paraId="2F1FF7C0" w14:textId="77777777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</w:pPr>
          </w:p>
        </w:tc>
      </w:tr>
      <w:tr w:rsidR="00BC1213" w:rsidRPr="008122A6" w14:paraId="2D3374DA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D702C" w14:textId="4CD5F6DA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t>78</w:t>
            </w:r>
            <w:r w:rsidR="00BC1213"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4EE46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>Centrala wentylacyjna nr 1</w:t>
            </w:r>
          </w:p>
          <w:p w14:paraId="0CC5C64E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-Producent</w:t>
            </w:r>
            <w:r w:rsidRPr="00AC12A3">
              <w:rPr>
                <w:rFonts w:asciiTheme="majorHAnsi" w:eastAsia="Calibri" w:hAnsiTheme="majorHAnsi" w:cstheme="majorHAnsi"/>
                <w:kern w:val="0"/>
              </w:rPr>
              <w:t xml:space="preserve"> </w:t>
            </w: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VTS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54DC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7DAC5435" w14:textId="77777777" w:rsidR="0024605F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Do wymiany powietrza w obiektach użyteczności publicznej, domów wielorodzinnych i jednorodzinnych</w:t>
            </w:r>
          </w:p>
          <w:p w14:paraId="55953138" w14:textId="0CA6FFB4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  </w:t>
            </w:r>
          </w:p>
          <w:p w14:paraId="578E0317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7E1969B6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NARODOWY INSTYTUT ZDROWIA PUBLICZNEGO PZH</w:t>
            </w:r>
          </w:p>
          <w:p w14:paraId="2FF95B96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0C3B55B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EN ISO 12100:2010 |EN ISO 13857:2019 |EN 60204-1:2018 |EN: 60335-1:2012|EN 60335-2-40:2015 |EN 50106:2008 |EN 60529:2014 </w:t>
            </w:r>
          </w:p>
          <w:p w14:paraId="5B535D16" w14:textId="77777777" w:rsidR="00BC1213" w:rsidRPr="008541CB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  <w:r w:rsidRPr="008541CB"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  <w:t xml:space="preserve">327/2011 | 1253/2014 |EN 13053:2019 </w:t>
            </w:r>
          </w:p>
          <w:p w14:paraId="28270383" w14:textId="77777777" w:rsidR="00BC1213" w:rsidRPr="008541CB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  <w:r w:rsidRPr="008541CB"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  <w:t>EN 62233:2008 | EN61000-6-2:2005 | EN 61000-6-3:2007</w:t>
            </w:r>
          </w:p>
          <w:p w14:paraId="7BBE8F5A" w14:textId="77777777" w:rsidR="00BC1213" w:rsidRPr="008541CB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  <w:r w:rsidRPr="008541CB"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  <w:t xml:space="preserve">EN IEC 63000:2018 </w:t>
            </w:r>
          </w:p>
          <w:p w14:paraId="4D5FE035" w14:textId="77777777" w:rsidR="0024605F" w:rsidRPr="008541CB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</w:p>
          <w:p w14:paraId="588E7CEF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6D5BC5CC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BLACHA OCYNK, STAL, </w:t>
            </w:r>
          </w:p>
          <w:p w14:paraId="7D12A4FA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74C00F4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Cechy konstrukcyjne:</w:t>
            </w:r>
          </w:p>
          <w:p w14:paraId="0718084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wydajność N=1920m3/h, W=935m3/h</w:t>
            </w:r>
          </w:p>
          <w:p w14:paraId="4001E5F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sprawność cieplna odzysku ciepła – 84 %</w:t>
            </w:r>
          </w:p>
          <w:p w14:paraId="23DFA5E6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lastRenderedPageBreak/>
              <w:t>- całkowita moc odzysku energii – 22,9 kW</w:t>
            </w:r>
          </w:p>
          <w:p w14:paraId="55EC1D61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chłodnica o mocy 22,5 kW z funkcją grzania</w:t>
            </w:r>
          </w:p>
          <w:p w14:paraId="26419169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- centrala z regeneratorem obrotowym, wyposażona w nagrzewnicę elektryczną o mocy 18,0 </w:t>
            </w:r>
            <w:proofErr w:type="spellStart"/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Kw</w:t>
            </w:r>
            <w:proofErr w:type="spellEnd"/>
          </w:p>
          <w:p w14:paraId="5E2FEE40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3E92F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lastRenderedPageBreak/>
              <w:t xml:space="preserve">- wydajność N=1800- 1920m3/h, </w:t>
            </w:r>
          </w:p>
          <w:p w14:paraId="2FA5AB6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   W=800-935m3/h</w:t>
            </w:r>
          </w:p>
          <w:p w14:paraId="5AD29B97" w14:textId="6DDDA544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- chłodnica o mocy </w:t>
            </w:r>
            <w:r w:rsidR="00DE70F5">
              <w:rPr>
                <w:rFonts w:asciiTheme="majorHAnsi" w:eastAsia="Calibri" w:hAnsiTheme="majorHAnsi" w:cstheme="majorHAnsi"/>
                <w:color w:val="000000" w:themeColor="text1"/>
              </w:rPr>
              <w:t xml:space="preserve">maks. 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22,5 kW z funkcją grzania</w:t>
            </w:r>
          </w:p>
          <w:p w14:paraId="5CA7D216" w14:textId="515FFA3F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- centrala z regeneratorem obrotowym, wyposażona w nagrzewnicę elektryczną o mocy </w:t>
            </w:r>
            <w:r w:rsidR="00DE70F5">
              <w:rPr>
                <w:rFonts w:asciiTheme="majorHAnsi" w:eastAsia="Calibri" w:hAnsiTheme="majorHAnsi" w:cstheme="majorHAnsi"/>
                <w:color w:val="000000" w:themeColor="text1"/>
              </w:rPr>
              <w:t>16 -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18,0 </w:t>
            </w:r>
            <w:r w:rsidR="00DE70F5">
              <w:rPr>
                <w:rFonts w:asciiTheme="majorHAnsi" w:eastAsia="Calibri" w:hAnsiTheme="majorHAnsi" w:cstheme="majorHAnsi"/>
                <w:color w:val="000000" w:themeColor="text1"/>
              </w:rPr>
              <w:t>kW</w:t>
            </w:r>
          </w:p>
        </w:tc>
      </w:tr>
      <w:tr w:rsidR="00BC1213" w:rsidRPr="008122A6" w14:paraId="666C6267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6A763" w14:textId="07BF5EEA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t>79</w:t>
            </w:r>
            <w:r w:rsidR="00BC1213"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052C9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>Centrala wentylacyjna nr 2</w:t>
            </w:r>
          </w:p>
          <w:p w14:paraId="6D14D058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-Producent</w:t>
            </w:r>
            <w:r w:rsidRPr="00AC12A3">
              <w:rPr>
                <w:rFonts w:asciiTheme="majorHAnsi" w:eastAsia="Calibri" w:hAnsiTheme="majorHAnsi" w:cstheme="majorHAnsi"/>
                <w:kern w:val="0"/>
              </w:rPr>
              <w:t xml:space="preserve"> </w:t>
            </w: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VTS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9AC5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06A46C15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Do wymiany powietrza w obiektach użyteczności publicznej, domów wielorodzinnych i jednorodzinnych  </w:t>
            </w:r>
          </w:p>
          <w:p w14:paraId="3C6F94C8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6CD30E22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77D22A81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NARODOWY INSTYTUT ZDROWIA PUBLICZNEGO PZH</w:t>
            </w:r>
          </w:p>
          <w:p w14:paraId="54B5965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55547A37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EN ISO 12100:2010 |EN ISO 13857:2019 |EN 60204-1:2018 |EN: 60335-1:2012|EN 60335-2-40:2015 |EN 50106:2008 |EN 60529:2014 </w:t>
            </w:r>
          </w:p>
          <w:p w14:paraId="24E17330" w14:textId="77777777" w:rsidR="00BC1213" w:rsidRPr="008541CB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  <w:r w:rsidRPr="008541CB"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  <w:t xml:space="preserve">327/2011 | 1253/2014 |EN 13053:2019 </w:t>
            </w:r>
          </w:p>
          <w:p w14:paraId="780CBECB" w14:textId="77777777" w:rsidR="00BC1213" w:rsidRPr="008541CB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  <w:r w:rsidRPr="008541CB"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  <w:t>EN 62233:2008 | EN61000-6-2:2005 | EN 61000-6-3:2007</w:t>
            </w:r>
          </w:p>
          <w:p w14:paraId="1C006118" w14:textId="77777777" w:rsidR="00BC1213" w:rsidRPr="008541CB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  <w:r w:rsidRPr="008541CB"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  <w:t xml:space="preserve">EN IEC 63000:2018 </w:t>
            </w:r>
          </w:p>
          <w:p w14:paraId="61826F47" w14:textId="77777777" w:rsidR="0024605F" w:rsidRPr="008541CB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</w:p>
          <w:p w14:paraId="55998632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7DBE1A01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BLACHA OCYNK, STAL, </w:t>
            </w:r>
          </w:p>
          <w:p w14:paraId="35A0D9D1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00F8A382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Cechy konstrukcyjne:</w:t>
            </w:r>
          </w:p>
          <w:p w14:paraId="5DA5718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wydajność N=3079m3/h, W=2989m3/h</w:t>
            </w:r>
          </w:p>
          <w:p w14:paraId="2F01A7A2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sprawność cieplna odzysku ciepła – 82 %</w:t>
            </w:r>
          </w:p>
          <w:p w14:paraId="6D88B16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całkowita moc odzysku energii – 47,5 kW</w:t>
            </w:r>
          </w:p>
          <w:p w14:paraId="300A245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chłodnica o mocy 24,9 kW z funkcją grzania</w:t>
            </w:r>
          </w:p>
          <w:p w14:paraId="1021F84D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lastRenderedPageBreak/>
              <w:t>- centrala z regeneratorem obrotowym, wyposażona w nagrzewnicę elektryczną o mocy 24,0 kW</w:t>
            </w: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F66C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lastRenderedPageBreak/>
              <w:t xml:space="preserve">- wydajność N=1800- 3100m3/h, </w:t>
            </w:r>
          </w:p>
          <w:p w14:paraId="5555F09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   W=1500- 3000 m3/h</w:t>
            </w:r>
          </w:p>
          <w:p w14:paraId="5CFB17E9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- sprawność cieplna odzysku ciepła – 84-86  %</w:t>
            </w:r>
          </w:p>
          <w:p w14:paraId="27D134B1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- całkowita moc odzysku energii – 40-50 kW</w:t>
            </w:r>
          </w:p>
          <w:p w14:paraId="1FDF251F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- chłodnica o mocy 24-26 kW z funkcją grzania</w:t>
            </w:r>
          </w:p>
          <w:p w14:paraId="4E9FE04A" w14:textId="1605FAD4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</w:pPr>
          </w:p>
        </w:tc>
      </w:tr>
      <w:tr w:rsidR="00BC1213" w:rsidRPr="008122A6" w14:paraId="62EE2FD6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7FC5B" w14:textId="54A5CFF7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t>80</w:t>
            </w:r>
            <w:r w:rsidR="00BC1213"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9215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>Centrala wentylacyjna nr 3</w:t>
            </w:r>
          </w:p>
          <w:p w14:paraId="3430471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-Producent</w:t>
            </w:r>
            <w:r w:rsidRPr="00AC12A3">
              <w:rPr>
                <w:rFonts w:asciiTheme="majorHAnsi" w:eastAsia="Calibri" w:hAnsiTheme="majorHAnsi" w:cstheme="majorHAnsi"/>
                <w:kern w:val="0"/>
              </w:rPr>
              <w:t xml:space="preserve"> </w:t>
            </w: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VTS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32FD1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4FEE3A32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Do wymiany powietrza w obiektach użyteczności publicznej, domów wielorodzinnych i jednorodzinnych  </w:t>
            </w:r>
          </w:p>
          <w:p w14:paraId="06E55B36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013B5EC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5DAF4D6F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NARODOWY INSTYTUT ZDROWIA PUBLICZNEGO PZH</w:t>
            </w:r>
          </w:p>
          <w:p w14:paraId="293A7910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434322AB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EN ISO 12100:2010 |EN ISO 13857:2019 |EN 60204-1:2018 |EN: 60335-1:2012|EN 60335-2-40:2015 |EN 50106:2008 |EN 60529:2014 </w:t>
            </w:r>
          </w:p>
          <w:p w14:paraId="0195DB62" w14:textId="77777777" w:rsidR="00BC1213" w:rsidRPr="008541CB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  <w:r w:rsidRPr="008541CB"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  <w:t xml:space="preserve">327/2011 | 1253/2014 |EN 13053:2019 </w:t>
            </w:r>
          </w:p>
          <w:p w14:paraId="6D0DE93C" w14:textId="77777777" w:rsidR="00BC1213" w:rsidRPr="008541CB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  <w:r w:rsidRPr="008541CB"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  <w:t>EN 62233:2008 | EN61000-6-2:2005 | EN 61000-6-3:2007</w:t>
            </w:r>
          </w:p>
          <w:p w14:paraId="49B98A33" w14:textId="77777777" w:rsidR="00BC1213" w:rsidRPr="008541CB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  <w:r w:rsidRPr="008541CB"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  <w:t xml:space="preserve">EN IEC 63000:2018 </w:t>
            </w:r>
          </w:p>
          <w:p w14:paraId="1D69AAF7" w14:textId="77777777" w:rsidR="0024605F" w:rsidRPr="008541CB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</w:p>
          <w:p w14:paraId="6DF79F0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4F9C4A26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BLACHA OCYNK, STAL, </w:t>
            </w:r>
          </w:p>
          <w:p w14:paraId="2A303F97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39D56AA6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Cechy konstrukcyjne:</w:t>
            </w:r>
          </w:p>
          <w:p w14:paraId="4B6929C9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wydajność N=5308m3/h, W=5308m3/h</w:t>
            </w:r>
          </w:p>
          <w:p w14:paraId="1C74E8CD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sprawność cieplna odzysku ciepła – 82 %</w:t>
            </w:r>
          </w:p>
          <w:p w14:paraId="4C13BFB6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całkowita moc odzysku energii – 83,4 kW</w:t>
            </w:r>
          </w:p>
          <w:p w14:paraId="2CAE8EA6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chłodnica o mocy 24,9 kW z funkcją grzania</w:t>
            </w:r>
          </w:p>
          <w:p w14:paraId="6A022BC2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centrala z regeneratorem obrotowym, wyposażona w nagrzewnicę elektryczną o mocy 24,0 kW</w:t>
            </w:r>
          </w:p>
          <w:p w14:paraId="3FA32E80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BC72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- wydajność N=4500 - 5600m3/h, </w:t>
            </w:r>
          </w:p>
          <w:p w14:paraId="7A55120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   W=4500- 5308 m3/h</w:t>
            </w:r>
          </w:p>
          <w:p w14:paraId="2CA1094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- sprawność cieplna odzysku ciepła – 80-86  %</w:t>
            </w:r>
          </w:p>
          <w:p w14:paraId="38EDE34D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- całkowita moc odzysku energii – 80-85- kW</w:t>
            </w:r>
          </w:p>
          <w:p w14:paraId="1935DA2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- chłodnica o mocy 24-26 kW z funkcją grzania</w:t>
            </w:r>
          </w:p>
          <w:p w14:paraId="545F312B" w14:textId="77777777" w:rsidR="00BC1213" w:rsidRPr="00AC12A3" w:rsidRDefault="00BC1213" w:rsidP="00DE70F5">
            <w:pPr>
              <w:spacing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</w:pPr>
          </w:p>
        </w:tc>
      </w:tr>
      <w:tr w:rsidR="00BC1213" w:rsidRPr="008122A6" w14:paraId="6127E59E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1030" w14:textId="2574953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>8</w:t>
            </w:r>
            <w:r w:rsidR="00020E7A">
              <w:rPr>
                <w:rFonts w:asciiTheme="majorHAnsi" w:eastAsia="Calibri" w:hAnsiTheme="majorHAnsi" w:cstheme="majorHAnsi"/>
                <w:kern w:val="0"/>
              </w:rPr>
              <w:t>1</w:t>
            </w:r>
            <w:r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FED69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>Centrala wentylacyjna nr 4</w:t>
            </w:r>
          </w:p>
          <w:p w14:paraId="7E33A52A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lastRenderedPageBreak/>
              <w:t>-Producent</w:t>
            </w:r>
            <w:r w:rsidRPr="00AC12A3">
              <w:rPr>
                <w:rFonts w:asciiTheme="majorHAnsi" w:eastAsia="Calibri" w:hAnsiTheme="majorHAnsi" w:cstheme="majorHAnsi"/>
                <w:kern w:val="0"/>
              </w:rPr>
              <w:t xml:space="preserve"> </w:t>
            </w: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VTS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43C2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lastRenderedPageBreak/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2094CD22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lastRenderedPageBreak/>
              <w:t xml:space="preserve">Do wymiany powietrza w obiektach użyteczności publicznej, domów wielorodzinnych i jednorodzinnych  </w:t>
            </w:r>
          </w:p>
          <w:p w14:paraId="2A190523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078E5BD6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7B65C2FB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NARODOWY INSTYTUT ZDROWIA PUBLICZNEGO PZH</w:t>
            </w:r>
          </w:p>
          <w:p w14:paraId="09F617C4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40FA61F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EN ISO 12100:2010 |EN ISO 13857:2019 |EN 60204-1:2018 |EN: 60335-1:2012|EN 60335-2-40:2015 |EN 50106:2008 |EN 60529:2014 </w:t>
            </w:r>
          </w:p>
          <w:p w14:paraId="608E120E" w14:textId="77777777" w:rsidR="00BC1213" w:rsidRPr="008541CB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  <w:r w:rsidRPr="008541CB"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  <w:t xml:space="preserve">327/2011 | 1253/2014 |EN 13053:2019 </w:t>
            </w:r>
          </w:p>
          <w:p w14:paraId="4557998C" w14:textId="77777777" w:rsidR="00BC1213" w:rsidRPr="008541CB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  <w:r w:rsidRPr="008541CB"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  <w:t>EN 62233:2008 | EN61000-6-2:2005 | EN 61000-6-3:2007</w:t>
            </w:r>
          </w:p>
          <w:p w14:paraId="4CAA705E" w14:textId="77777777" w:rsidR="00BC1213" w:rsidRPr="008541CB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  <w:r w:rsidRPr="008541CB"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  <w:t xml:space="preserve">EN IEC 63000:2018 </w:t>
            </w:r>
          </w:p>
          <w:p w14:paraId="2BF49354" w14:textId="77777777" w:rsidR="0024605F" w:rsidRPr="008541CB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</w:p>
          <w:p w14:paraId="41A59E3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09B281B1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BLACHA OCYNK, STAL, </w:t>
            </w:r>
          </w:p>
          <w:p w14:paraId="4986BDED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2026062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Cechy konstrukcyjne:</w:t>
            </w:r>
          </w:p>
          <w:p w14:paraId="6DC67EA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wydajność N=4265m3/h, W=4265m3/h</w:t>
            </w:r>
          </w:p>
          <w:p w14:paraId="72F6866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sprawność cieplna odzysku ciepła – 83 %</w:t>
            </w:r>
          </w:p>
          <w:p w14:paraId="768E988B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całkowita moc odzysku energii – 67,3 kW</w:t>
            </w:r>
          </w:p>
          <w:p w14:paraId="577F1431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chłodnica o mocy 34,0 kW z funkcją grzania</w:t>
            </w:r>
          </w:p>
          <w:p w14:paraId="5415565D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centrala z regeneratorem obrotowym, wyposażona w nagrzewnicę elektryczną o mocy 30,0 kW</w:t>
            </w:r>
          </w:p>
          <w:p w14:paraId="413673D7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6E95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lastRenderedPageBreak/>
              <w:t xml:space="preserve">- wydajność N=4000 – 4500 m3/h, </w:t>
            </w:r>
          </w:p>
          <w:p w14:paraId="6133114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lastRenderedPageBreak/>
              <w:t xml:space="preserve">   W=4000 -4500  m3/h</w:t>
            </w:r>
          </w:p>
          <w:p w14:paraId="7F2A22EF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- sprawność cieplna odzysku ciepła – 80-86  %</w:t>
            </w:r>
          </w:p>
          <w:p w14:paraId="0E8B24B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- całkowita moc odzysku energii – 60-70- kW</w:t>
            </w:r>
          </w:p>
          <w:p w14:paraId="0B0D082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- chłodnica o mocy 32-36 kW z funkcją grzania</w:t>
            </w:r>
          </w:p>
          <w:p w14:paraId="7C83A397" w14:textId="77777777" w:rsidR="00BC1213" w:rsidRPr="00AC12A3" w:rsidRDefault="00BC1213" w:rsidP="00DE70F5">
            <w:pPr>
              <w:spacing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</w:pPr>
          </w:p>
        </w:tc>
      </w:tr>
      <w:tr w:rsidR="00BC1213" w:rsidRPr="008122A6" w14:paraId="7A0BA816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0D1B6" w14:textId="7B34B64B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lastRenderedPageBreak/>
              <w:t>82</w:t>
            </w:r>
            <w:r w:rsidR="00BC1213"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A21D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>Centrala wentylacyjna nr 5</w:t>
            </w:r>
          </w:p>
          <w:p w14:paraId="7A11E09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-Producent</w:t>
            </w:r>
            <w:r w:rsidRPr="00AC12A3">
              <w:rPr>
                <w:rFonts w:asciiTheme="majorHAnsi" w:eastAsia="Calibri" w:hAnsiTheme="majorHAnsi" w:cstheme="majorHAnsi"/>
                <w:kern w:val="0"/>
              </w:rPr>
              <w:t xml:space="preserve"> </w:t>
            </w: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VTS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201CF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6B6C2CE7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Do wymiany powietrza w obiektach użyteczności publicznej, domów wielorodzinnych i jednorodzinnych  </w:t>
            </w:r>
          </w:p>
          <w:p w14:paraId="07585B43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3003776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lastRenderedPageBreak/>
              <w:t>Dopuszczenie:</w:t>
            </w:r>
          </w:p>
          <w:p w14:paraId="100984D1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NARODOWY INSTYTUT ZDROWIA PUBLICZNEGO PZH</w:t>
            </w:r>
          </w:p>
          <w:p w14:paraId="5838EED6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1B2F685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EN ISO 12100:2010 |EN ISO 13857:2019 |EN 60204-1:2018 |EN: 60335-1:2012|EN 60335-2-40:2015 |EN 50106:2008 |EN 60529:2014 </w:t>
            </w:r>
          </w:p>
          <w:p w14:paraId="04C2172A" w14:textId="77777777" w:rsidR="00BC1213" w:rsidRPr="008541CB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  <w:r w:rsidRPr="008541CB"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  <w:t xml:space="preserve">327/2011 | 1253/2014 |EN 13053:2019 </w:t>
            </w:r>
          </w:p>
          <w:p w14:paraId="24FF6606" w14:textId="77777777" w:rsidR="00BC1213" w:rsidRPr="008541CB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  <w:r w:rsidRPr="008541CB"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  <w:t>EN 62233:2008 | EN61000-6-2:2005 | EN 61000-6-3:2007</w:t>
            </w:r>
          </w:p>
          <w:p w14:paraId="74F9BDC2" w14:textId="77777777" w:rsidR="00BC1213" w:rsidRPr="008541CB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  <w:r w:rsidRPr="008541CB"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  <w:t xml:space="preserve">EN IEC 63000:2018 </w:t>
            </w:r>
          </w:p>
          <w:p w14:paraId="3FC4D791" w14:textId="77777777" w:rsidR="0024605F" w:rsidRPr="008541CB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</w:p>
          <w:p w14:paraId="2BF1A38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701C3D99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BLACHA OCYNK, STAL, </w:t>
            </w:r>
          </w:p>
          <w:p w14:paraId="1212EF75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06740D92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Cechy konstrukcyjne:</w:t>
            </w:r>
          </w:p>
          <w:p w14:paraId="2D395E9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wydajność N=4263m3/h, W=4263m3/h</w:t>
            </w:r>
          </w:p>
          <w:p w14:paraId="0CEEF52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sprawność cieplna odzysku ciepła – 83 %</w:t>
            </w:r>
          </w:p>
          <w:p w14:paraId="463F2C96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całkowita moc odzysku energii – 67,2 kW</w:t>
            </w:r>
          </w:p>
          <w:p w14:paraId="009E4D6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chłodnica o mocy 34,0 kW z funkcją grzania</w:t>
            </w:r>
          </w:p>
          <w:p w14:paraId="606DA016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centrala z regeneratorem obrotowym, wyposażona w nagrzewnicę elektryczną o mocy 30,0 kW</w:t>
            </w:r>
          </w:p>
          <w:p w14:paraId="540C8398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13EE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lastRenderedPageBreak/>
              <w:t xml:space="preserve">- wydajność N=4000 – 4500 m3/h, </w:t>
            </w:r>
          </w:p>
          <w:p w14:paraId="397608D1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   W=4000 -4500  m3/h</w:t>
            </w:r>
          </w:p>
          <w:p w14:paraId="003D1412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- sprawność cieplna odzysku ciepła – 80-86  %</w:t>
            </w:r>
          </w:p>
          <w:p w14:paraId="4237975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lastRenderedPageBreak/>
              <w:t>- całkowita moc odzysku energii – 60-70- kW</w:t>
            </w:r>
          </w:p>
          <w:p w14:paraId="69B66D5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- chłodnica o mocy 32-36 kW z funkcją grzania</w:t>
            </w:r>
          </w:p>
          <w:p w14:paraId="3C50925C" w14:textId="77777777" w:rsidR="00BC1213" w:rsidRPr="00AC12A3" w:rsidRDefault="00BC1213" w:rsidP="00DE70F5">
            <w:pPr>
              <w:spacing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</w:pPr>
          </w:p>
        </w:tc>
      </w:tr>
      <w:tr w:rsidR="00BC1213" w:rsidRPr="008122A6" w14:paraId="17999536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C5DF0" w14:textId="3760C7A3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lastRenderedPageBreak/>
              <w:t>83</w:t>
            </w:r>
            <w:r w:rsidR="00BC1213"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C831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>Centrala wentylacyjna nr 3</w:t>
            </w:r>
          </w:p>
          <w:p w14:paraId="666E37C9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-Producent</w:t>
            </w:r>
            <w:r w:rsidRPr="00AC12A3">
              <w:rPr>
                <w:rFonts w:asciiTheme="majorHAnsi" w:eastAsia="Calibri" w:hAnsiTheme="majorHAnsi" w:cstheme="majorHAnsi"/>
                <w:kern w:val="0"/>
              </w:rPr>
              <w:t xml:space="preserve"> </w:t>
            </w: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VTS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F14D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33AED7B1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Do wymiany powietrza w obiektach użyteczności publicznej, domów wielorodzinnych i jednorodzinnych  </w:t>
            </w:r>
          </w:p>
          <w:p w14:paraId="75D150D9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5595708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6109B81D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NARODOWY INSTYTUT ZDROWIA PUBLICZNEGO PZH</w:t>
            </w:r>
          </w:p>
          <w:p w14:paraId="4CE913AA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lastRenderedPageBreak/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24A4468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EN ISO 12100:2010 |EN ISO 13857:2019 |EN 60204-1:2018 |EN: 60335-1:2012|EN 60335-2-40:2015 |EN 50106:2008 |EN 60529:2014 </w:t>
            </w:r>
          </w:p>
          <w:p w14:paraId="4D31DCB1" w14:textId="77777777" w:rsidR="00BC1213" w:rsidRPr="008541CB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  <w:r w:rsidRPr="008541CB"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  <w:t xml:space="preserve">327/2011 | 1253/2014 |EN 13053:2019 </w:t>
            </w:r>
          </w:p>
          <w:p w14:paraId="0CEC489F" w14:textId="77777777" w:rsidR="00BC1213" w:rsidRPr="008541CB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  <w:r w:rsidRPr="008541CB"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  <w:t>EN 62233:2008 | EN61000-6-2:2005 | EN 61000-6-3:2007</w:t>
            </w:r>
          </w:p>
          <w:p w14:paraId="5FAAB8D4" w14:textId="77777777" w:rsidR="00BC1213" w:rsidRPr="008541CB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  <w:r w:rsidRPr="008541CB"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  <w:t xml:space="preserve">EN IEC 63000:2018 </w:t>
            </w:r>
          </w:p>
          <w:p w14:paraId="00C6CCF8" w14:textId="77777777" w:rsidR="0024605F" w:rsidRPr="008541CB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  <w:lang w:val="en-US"/>
              </w:rPr>
            </w:pPr>
          </w:p>
          <w:p w14:paraId="3381784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08F01EC7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BLACHA OCYN, STAL, </w:t>
            </w:r>
          </w:p>
          <w:p w14:paraId="7024FF8E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7ED969B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Cechy konstrukcyjne:</w:t>
            </w:r>
          </w:p>
          <w:p w14:paraId="75BA99B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wydajność N=3236m3/h, W=3236m3/h</w:t>
            </w:r>
          </w:p>
          <w:p w14:paraId="12A8709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sprawność cieplna odzysku ciepła – 77 %</w:t>
            </w:r>
          </w:p>
          <w:p w14:paraId="62F3A8EB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całkowita moc odzysku energii – 47,0 kW</w:t>
            </w:r>
          </w:p>
          <w:p w14:paraId="38A4205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chłodnica o mocy 24,5 kW z funkcją grzania</w:t>
            </w:r>
          </w:p>
          <w:p w14:paraId="0B791202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centrala z regeneratorem obrotowym, wyposażona w nagrzewnicę elektryczną o mocy 18,0 kW</w:t>
            </w: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481E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lastRenderedPageBreak/>
              <w:t xml:space="preserve">- wydajność N=3000 – 3500 m3/h, </w:t>
            </w:r>
          </w:p>
          <w:p w14:paraId="2DE7ACEB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   W=3000 -3500  m3/h</w:t>
            </w:r>
          </w:p>
          <w:p w14:paraId="2BE189D7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- sprawność cieplna odzysku ciepła – 75-77%</w:t>
            </w:r>
          </w:p>
          <w:p w14:paraId="0671C81D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- całkowita moc odzysku energii – 45-48- kW</w:t>
            </w:r>
          </w:p>
          <w:p w14:paraId="5616AD31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lastRenderedPageBreak/>
              <w:t>- chłodnica o mocy 22-26 kW z funkcją grzania</w:t>
            </w:r>
          </w:p>
          <w:p w14:paraId="5AC3762D" w14:textId="77777777" w:rsidR="00BC1213" w:rsidRPr="00AC12A3" w:rsidRDefault="00BC1213" w:rsidP="003F48C6">
            <w:pPr>
              <w:spacing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</w:pPr>
          </w:p>
        </w:tc>
      </w:tr>
      <w:tr w:rsidR="00BC1213" w:rsidRPr="008122A6" w14:paraId="18CEF509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DEB91" w14:textId="34B29B6A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lastRenderedPageBreak/>
              <w:t>84</w:t>
            </w:r>
            <w:r w:rsidR="00BC1213"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3074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>Agregat dla centrali wentylacyjnej nr 1</w:t>
            </w:r>
          </w:p>
          <w:p w14:paraId="2F7BBE8F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-PRODUCENT MITSHUBISHI ELECTRIC POLSKA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A468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1B86BF33" w14:textId="77777777" w:rsidR="0024605F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Do wymiany powietrza w obiektach użyteczności publicznej, domów wielorodzinnych i jednorodzinnych </w:t>
            </w:r>
          </w:p>
          <w:p w14:paraId="71803C99" w14:textId="57881B28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 </w:t>
            </w:r>
          </w:p>
          <w:p w14:paraId="5FA1A31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56FA2CE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NARODOWY INSTYTUT ZDROWIA PUBLICZNEGO PZH</w:t>
            </w:r>
          </w:p>
          <w:p w14:paraId="56987BD1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32D2F717" w14:textId="77777777" w:rsidR="00BC1213" w:rsidRDefault="00BC1213" w:rsidP="00861FE6">
            <w:pPr>
              <w:spacing w:after="0" w:line="240" w:lineRule="auto"/>
              <w:rPr>
                <w:rStyle w:val="t286pc"/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Style w:val="Pogrubienie"/>
                <w:rFonts w:asciiTheme="majorHAnsi" w:eastAsia="Calibri" w:hAnsiTheme="majorHAnsi" w:cstheme="majorHAnsi"/>
                <w:color w:val="000000" w:themeColor="text1"/>
                <w:kern w:val="0"/>
              </w:rPr>
              <w:t>PN-EN 378 |</w:t>
            </w:r>
            <w:r w:rsidRPr="00AC12A3">
              <w:rPr>
                <w:rStyle w:val="t286pc"/>
                <w:rFonts w:asciiTheme="majorHAnsi" w:eastAsia="Calibri" w:hAnsiTheme="majorHAnsi" w:cstheme="majorHAnsi"/>
                <w:color w:val="000000" w:themeColor="text1"/>
                <w:kern w:val="0"/>
              </w:rPr>
              <w:t>PN-EN 14511-3 |PN-B-03420</w:t>
            </w:r>
          </w:p>
          <w:p w14:paraId="16E3C41C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625DF1FD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lastRenderedPageBreak/>
              <w:t xml:space="preserve">Materiał: </w:t>
            </w:r>
          </w:p>
          <w:p w14:paraId="49195F6F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BLACHA OCYNK, STAL, PCV, PE </w:t>
            </w:r>
          </w:p>
          <w:p w14:paraId="5E75B3DE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6D6F0E12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 xml:space="preserve">Cechy </w:t>
            </w:r>
            <w:proofErr w:type="spellStart"/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konstrukcyjn</w:t>
            </w:r>
            <w:proofErr w:type="spellEnd"/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 xml:space="preserve"> :</w:t>
            </w:r>
          </w:p>
          <w:p w14:paraId="587BC631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wydajność nominalna chłodzenia/grzania – 22,4/25,0kW (+/- 5%)</w:t>
            </w:r>
          </w:p>
          <w:p w14:paraId="1F6F372B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wymagana efektywność energetyczna EER – 3,71 W/W / COP – 4,11W/W</w:t>
            </w:r>
          </w:p>
          <w:p w14:paraId="08A43FA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moc elektryczna chłodzenie/ grzanie – 6,03/6,08 kW (+/- 5%)</w:t>
            </w:r>
          </w:p>
          <w:p w14:paraId="202A5A4F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różnica poziomów w lokalizacji jednostek max 50 m</w:t>
            </w:r>
          </w:p>
          <w:p w14:paraId="7BDB5147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maksymalna długość systemu 1000 m</w:t>
            </w:r>
          </w:p>
          <w:p w14:paraId="13D7597A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0497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lastRenderedPageBreak/>
              <w:t>wydajność nominalna chłodzenia/grzania – 20,4/25,0kW (+/- 5%)</w:t>
            </w:r>
          </w:p>
          <w:p w14:paraId="1F0A0FC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moc elektryczna chłodzenie/ grzanie – 6,00/6,10 kW (+/- 5%)</w:t>
            </w:r>
          </w:p>
          <w:p w14:paraId="600B7BB6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różnica poziomów w lokalizacji jednostek max 50-60 m</w:t>
            </w:r>
          </w:p>
          <w:p w14:paraId="3395E716" w14:textId="77777777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bCs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Cs/>
                <w:color w:val="000000" w:themeColor="text1"/>
              </w:rPr>
              <w:t xml:space="preserve">- maksymalna długość systemu 1200 m </w:t>
            </w:r>
          </w:p>
        </w:tc>
      </w:tr>
      <w:tr w:rsidR="00BC1213" w:rsidRPr="008122A6" w14:paraId="2F007AF8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B1D08" w14:textId="37441641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t>85</w:t>
            </w:r>
            <w:r w:rsidR="00BC1213"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58FA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>Agregat dla centrali wentylacyjnej nr 2</w:t>
            </w:r>
          </w:p>
          <w:p w14:paraId="2B55BC89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-PRODUCENT MITSHUBISHI ELECTRIC POLSKA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EA1B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7EFDFFE7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Do wymiany powietrza w obiektach użyteczności publicznej, domów wielorodzinnych i jednorodzinnych  </w:t>
            </w:r>
          </w:p>
          <w:p w14:paraId="10DD0CB5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714F43BD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08E6AF9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NARODOWY INSTYTUT ZDROWIA PUBLICZNEGO PZH</w:t>
            </w:r>
          </w:p>
          <w:p w14:paraId="14E9CB3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682563F4" w14:textId="77777777" w:rsidR="00BC1213" w:rsidRDefault="00BC1213" w:rsidP="00861FE6">
            <w:pPr>
              <w:spacing w:after="0" w:line="240" w:lineRule="auto"/>
              <w:rPr>
                <w:rStyle w:val="t286pc"/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Style w:val="Pogrubienie"/>
                <w:rFonts w:asciiTheme="majorHAnsi" w:eastAsia="Calibri" w:hAnsiTheme="majorHAnsi" w:cstheme="majorHAnsi"/>
                <w:color w:val="000000" w:themeColor="text1"/>
                <w:kern w:val="0"/>
              </w:rPr>
              <w:t>PN-EN 378 |</w:t>
            </w:r>
            <w:r w:rsidRPr="00AC12A3">
              <w:rPr>
                <w:rStyle w:val="t286pc"/>
                <w:rFonts w:asciiTheme="majorHAnsi" w:eastAsia="Calibri" w:hAnsiTheme="majorHAnsi" w:cstheme="majorHAnsi"/>
                <w:color w:val="000000" w:themeColor="text1"/>
                <w:kern w:val="0"/>
              </w:rPr>
              <w:t>PN-EN 14511-3 |PN-B-03420</w:t>
            </w:r>
          </w:p>
          <w:p w14:paraId="2F9E9037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7D786E37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10292760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BLACHA OCYNK, STAL, PCV, PE </w:t>
            </w:r>
          </w:p>
          <w:p w14:paraId="37D37199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15D836DD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Cechy konstrukcyjne:</w:t>
            </w:r>
          </w:p>
          <w:p w14:paraId="22BD7D7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wydajność nominalna chłodzenia/grzania – 28,0/31,5kW (+/- 5%)</w:t>
            </w:r>
          </w:p>
          <w:p w14:paraId="5A8365D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wymagana efektywność energetyczna EER – 2,91 W/W / COP – 3,71W/W</w:t>
            </w:r>
          </w:p>
          <w:p w14:paraId="7DE6F5F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moc elektryczna chłodzenie/ grzanie – 9,62/8,49 kW (+/- 5%)</w:t>
            </w:r>
          </w:p>
          <w:p w14:paraId="2077178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lastRenderedPageBreak/>
              <w:t>- różnica poziomów w lokalizacji jednostek max 50 m</w:t>
            </w:r>
          </w:p>
          <w:p w14:paraId="11397344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maksymalna długość systemu 1000 m</w:t>
            </w:r>
          </w:p>
          <w:p w14:paraId="13CDF680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6544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lastRenderedPageBreak/>
              <w:t>wydajność nominalna chłodzenia/grzania – 28,0/32,0kW (+/- 5%)</w:t>
            </w:r>
          </w:p>
          <w:p w14:paraId="70F8728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moc elektryczna chłodzenie/ grzanie – 9,50/8,25 kW (+/- 5%)</w:t>
            </w:r>
          </w:p>
          <w:p w14:paraId="064EB27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różnica poziomów w lokalizacji jednostek max 50-60 m</w:t>
            </w:r>
          </w:p>
          <w:p w14:paraId="14201CE0" w14:textId="77777777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Cs/>
                <w:color w:val="000000" w:themeColor="text1"/>
              </w:rPr>
              <w:t>- maksymalna długość systemu 1200 m</w:t>
            </w:r>
          </w:p>
        </w:tc>
      </w:tr>
      <w:tr w:rsidR="00BC1213" w:rsidRPr="008122A6" w14:paraId="3955FDB7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3B69" w14:textId="08A968E2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t>86</w:t>
            </w:r>
            <w:r w:rsidR="00BC1213"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5F147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>Agregat dla centrali wentylacyjnej nr 3</w:t>
            </w:r>
          </w:p>
          <w:p w14:paraId="12460B3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-PRODUCENT MITSHUBISHI ELECTRIC POLSKA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9B97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6FBDCF31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Do wymiany powietrza w obiektach użyteczności publicznej, domów wielorodzinnych i jednorodzinnych  </w:t>
            </w:r>
          </w:p>
          <w:p w14:paraId="56CEE227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5FC28262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4410E5E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NARODOWY INSTYTUT ZDROWIA PUBLICZNEGO PZH</w:t>
            </w:r>
          </w:p>
          <w:p w14:paraId="5750DC3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541DB34D" w14:textId="77777777" w:rsidR="00BC1213" w:rsidRDefault="00BC1213" w:rsidP="00861FE6">
            <w:pPr>
              <w:spacing w:after="0" w:line="240" w:lineRule="auto"/>
              <w:rPr>
                <w:rStyle w:val="t286pc"/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Style w:val="Pogrubienie"/>
                <w:rFonts w:asciiTheme="majorHAnsi" w:eastAsia="Calibri" w:hAnsiTheme="majorHAnsi" w:cstheme="majorHAnsi"/>
                <w:color w:val="000000" w:themeColor="text1"/>
                <w:kern w:val="0"/>
              </w:rPr>
              <w:t>PN-EN 378 |</w:t>
            </w:r>
            <w:r w:rsidRPr="00AC12A3">
              <w:rPr>
                <w:rStyle w:val="t286pc"/>
                <w:rFonts w:asciiTheme="majorHAnsi" w:eastAsia="Calibri" w:hAnsiTheme="majorHAnsi" w:cstheme="majorHAnsi"/>
                <w:color w:val="000000" w:themeColor="text1"/>
                <w:kern w:val="0"/>
              </w:rPr>
              <w:t>PN-EN 14511-3 |PN-B-03420</w:t>
            </w:r>
          </w:p>
          <w:p w14:paraId="0B7973BA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1274721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184952B1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BLACHA OCYNK, STAL, PCV, PE </w:t>
            </w:r>
          </w:p>
          <w:p w14:paraId="286BAB18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4FF6199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Cechy konstrukcyjne:</w:t>
            </w:r>
          </w:p>
          <w:p w14:paraId="2F40355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wydajność nominalna chłodzenia/grzania – 73,0/81,5kW (+/- 5%)</w:t>
            </w:r>
          </w:p>
          <w:p w14:paraId="4D4ACD4D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wymagana efektywność energetyczna EER – 2,61 W/W / COP – 3,59W/W</w:t>
            </w:r>
          </w:p>
          <w:p w14:paraId="49B2F17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moc elektryczna chłodzenie/ grzanie – 27,96/22,70 kW (+/- 5%)</w:t>
            </w:r>
          </w:p>
          <w:p w14:paraId="70E7458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różnica poziomów w lokalizacji jednostek max 50 m</w:t>
            </w:r>
          </w:p>
          <w:p w14:paraId="7363A602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maksymalna długość systemu 1000 m</w:t>
            </w: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483B3" w14:textId="07D36299" w:rsidR="00BC1213" w:rsidRPr="00AC12A3" w:rsidRDefault="00E422C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- </w:t>
            </w:r>
            <w:r w:rsidR="00BC1213"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wydajność nominalna chłodzenia/grzania – 73,0/82,0kW (+/- 5%)</w:t>
            </w:r>
          </w:p>
          <w:p w14:paraId="54048D81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moc elektryczna chłodzenie/ grzanie – 27,85/22,55 kW (+/- 5%)</w:t>
            </w:r>
          </w:p>
          <w:p w14:paraId="4DB57D4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różnica poziomów w lokalizacji jednostek max 50-60 m</w:t>
            </w:r>
          </w:p>
          <w:p w14:paraId="469410D1" w14:textId="77777777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Cs/>
                <w:color w:val="000000" w:themeColor="text1"/>
              </w:rPr>
              <w:t>- maksymalna długość systemu 1200 m</w:t>
            </w:r>
          </w:p>
        </w:tc>
      </w:tr>
      <w:tr w:rsidR="00BC1213" w:rsidRPr="008122A6" w14:paraId="1DDDD31D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31C83" w14:textId="44C15995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t>87</w:t>
            </w:r>
            <w:r w:rsidR="00BC1213"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9AEE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>Agregat dla centrali wentylacyjnej nr 4</w:t>
            </w:r>
          </w:p>
          <w:p w14:paraId="29D86BB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-PRODUCENT MITSHUBISHI ELECTRIC POLSKA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8954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5474C506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Do wymiany powietrza w obiektach użyteczności publicznej, domów wielorodzinnych i jednorodzinnych  </w:t>
            </w:r>
          </w:p>
          <w:p w14:paraId="3CC7149B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1EB7626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7C46E07B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NARODOWY INSTYTUT ZDROWIA PUBLICZNEGO PZH</w:t>
            </w:r>
          </w:p>
          <w:p w14:paraId="461ED16F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lastRenderedPageBreak/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275567D1" w14:textId="77777777" w:rsidR="00BC1213" w:rsidRDefault="00BC1213" w:rsidP="00861FE6">
            <w:pPr>
              <w:spacing w:after="0" w:line="240" w:lineRule="auto"/>
              <w:rPr>
                <w:rStyle w:val="t286pc"/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Style w:val="Pogrubienie"/>
                <w:rFonts w:asciiTheme="majorHAnsi" w:eastAsia="Calibri" w:hAnsiTheme="majorHAnsi" w:cstheme="majorHAnsi"/>
                <w:color w:val="000000" w:themeColor="text1"/>
                <w:kern w:val="0"/>
              </w:rPr>
              <w:t>PN-EN 378 |</w:t>
            </w:r>
            <w:r w:rsidRPr="00AC12A3">
              <w:rPr>
                <w:rStyle w:val="t286pc"/>
                <w:rFonts w:asciiTheme="majorHAnsi" w:eastAsia="Calibri" w:hAnsiTheme="majorHAnsi" w:cstheme="majorHAnsi"/>
                <w:color w:val="000000" w:themeColor="text1"/>
                <w:kern w:val="0"/>
              </w:rPr>
              <w:t>PN-EN 14511-3 |PN-B-03420</w:t>
            </w:r>
          </w:p>
          <w:p w14:paraId="2D838F54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127C844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4DEAAED1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BLACHA OCYNK, STAL, PCV, PE </w:t>
            </w:r>
          </w:p>
          <w:p w14:paraId="18C3515E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3F4175C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Cechy konstrukcyjne:</w:t>
            </w:r>
          </w:p>
          <w:p w14:paraId="4D4FEB5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wydajność nominalna chłodzenia/grzania – 33,5/37,5kW (+/- 5%)</w:t>
            </w:r>
          </w:p>
          <w:p w14:paraId="0E04749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wymagana efektywność energetyczna EER – 2,96 W/W / COP – 3,64W/W</w:t>
            </w:r>
          </w:p>
          <w:p w14:paraId="5BF8EA91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moc elektryczna chłodzenie/ grzanie – 11,31/10,30 kW (+/- 5%)</w:t>
            </w:r>
          </w:p>
          <w:p w14:paraId="774B9B3B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różnica poziomów w lokalizacji jednostek max 50 m</w:t>
            </w:r>
          </w:p>
          <w:p w14:paraId="5BC3CA5C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maksymalna długość systemu 1000 m</w:t>
            </w:r>
          </w:p>
          <w:p w14:paraId="2A8F2F7B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D3DB3" w14:textId="14B3EF0E" w:rsidR="00BC1213" w:rsidRPr="00AC12A3" w:rsidRDefault="00E422C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lastRenderedPageBreak/>
              <w:t xml:space="preserve">- </w:t>
            </w:r>
            <w:r w:rsidR="00BC1213"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wydajność nominalna chłodzenia/grzania – 33,0/37,0kW (+/- 5%)</w:t>
            </w:r>
          </w:p>
          <w:p w14:paraId="70F4B699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moc elektryczna chłodzenie/ grzanie – 11,25/10,25 kW (+/- 5%)</w:t>
            </w:r>
          </w:p>
          <w:p w14:paraId="770E048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lastRenderedPageBreak/>
              <w:t>- różnica poziomów w lokalizacji jednostek max 50-60 m</w:t>
            </w:r>
          </w:p>
          <w:p w14:paraId="6FD01C62" w14:textId="77777777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Cs/>
                <w:color w:val="000000" w:themeColor="text1"/>
              </w:rPr>
              <w:t>- maksymalna długość systemu 1200 m</w:t>
            </w:r>
          </w:p>
        </w:tc>
      </w:tr>
      <w:tr w:rsidR="00BC1213" w:rsidRPr="008122A6" w14:paraId="626EB2BC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8CE95" w14:textId="09B64C8A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lastRenderedPageBreak/>
              <w:t>88</w:t>
            </w:r>
            <w:r w:rsidR="00BC1213"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1C2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>Agregat dla centrali wentylacyjnej nr 5</w:t>
            </w:r>
          </w:p>
          <w:p w14:paraId="01B788FF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-PRODUCENT MITSHUBISHI ELECTRIC POLSKA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F5D46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5D7A40F0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Do wymiany powietrza w obiektach użyteczności publicznej, domów wielorodzinnych i jednorodzinnych  </w:t>
            </w:r>
          </w:p>
          <w:p w14:paraId="63419B49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361A275B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2464A4AD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NARODOWY INSTYTUT ZDROWIA PUBLICZNEGO PZH</w:t>
            </w:r>
          </w:p>
          <w:p w14:paraId="440E59CA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75976529" w14:textId="77777777" w:rsidR="00BC1213" w:rsidRDefault="00BC1213" w:rsidP="00861FE6">
            <w:pPr>
              <w:spacing w:after="0" w:line="240" w:lineRule="auto"/>
              <w:rPr>
                <w:rStyle w:val="t286pc"/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Style w:val="Pogrubienie"/>
                <w:rFonts w:asciiTheme="majorHAnsi" w:eastAsia="Calibri" w:hAnsiTheme="majorHAnsi" w:cstheme="majorHAnsi"/>
                <w:color w:val="000000" w:themeColor="text1"/>
                <w:kern w:val="0"/>
              </w:rPr>
              <w:t>PN-EN 378 |</w:t>
            </w:r>
            <w:r w:rsidRPr="00AC12A3">
              <w:rPr>
                <w:rStyle w:val="t286pc"/>
                <w:rFonts w:asciiTheme="majorHAnsi" w:eastAsia="Calibri" w:hAnsiTheme="majorHAnsi" w:cstheme="majorHAnsi"/>
                <w:color w:val="000000" w:themeColor="text1"/>
                <w:kern w:val="0"/>
              </w:rPr>
              <w:t>PN-EN 14511-3 |PN-B-03420</w:t>
            </w:r>
          </w:p>
          <w:p w14:paraId="604A6D83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4C10BA5F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38CABEAE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BLACHA OCYNK, STAL, PCV, PE </w:t>
            </w:r>
          </w:p>
          <w:p w14:paraId="271D4F7F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5501EFD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Cechy konstrukcyjne:</w:t>
            </w:r>
          </w:p>
          <w:p w14:paraId="465A70F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lastRenderedPageBreak/>
              <w:t>- wydajność nominalna chłodzenia/grzania – 33,5/37,5kW (+/- 5%)</w:t>
            </w:r>
          </w:p>
          <w:p w14:paraId="16AC31C9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wymagana efektywność energetyczna EER – 2,96 W/W / COP – 3,64W/W</w:t>
            </w:r>
          </w:p>
          <w:p w14:paraId="66FEAA22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moc elektryczna chłodzenie/ grzanie – 11,31/10,30 kW (+/- 5%)</w:t>
            </w:r>
          </w:p>
          <w:p w14:paraId="52D1CA72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różnica poziomów w lokalizacji jednostek max 50 m</w:t>
            </w:r>
          </w:p>
          <w:p w14:paraId="11281F29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maksymalna długość systemu 1000 m</w:t>
            </w:r>
          </w:p>
          <w:p w14:paraId="55504710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30DE1" w14:textId="45297809" w:rsidR="00BC1213" w:rsidRPr="00AC12A3" w:rsidRDefault="003D1E79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lastRenderedPageBreak/>
              <w:t xml:space="preserve">- </w:t>
            </w:r>
            <w:r w:rsidR="00BC1213"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wydajność nominalna chłodzenia/grzania – 33,0/37,0kW (+/- 5%)</w:t>
            </w:r>
          </w:p>
          <w:p w14:paraId="0441FE4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moc elektryczna chłodzenie/ grzanie – 11,25/10,25 kW (+/- 5%)</w:t>
            </w:r>
          </w:p>
          <w:p w14:paraId="72C5619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różnica poziomów w lokalizacji jednostek max 50-60 m</w:t>
            </w:r>
          </w:p>
          <w:p w14:paraId="193D5EE8" w14:textId="77777777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Cs/>
                <w:color w:val="000000" w:themeColor="text1"/>
              </w:rPr>
              <w:t>- maksymalna długość systemu 1200</w:t>
            </w:r>
          </w:p>
        </w:tc>
      </w:tr>
      <w:tr w:rsidR="00BC1213" w:rsidRPr="008122A6" w14:paraId="69257195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BC8F0" w14:textId="0FDA588B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t>89</w:t>
            </w:r>
            <w:r w:rsidR="00BC1213"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8759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>Agregat dla centrali wentylacyjnej nr 6</w:t>
            </w:r>
          </w:p>
          <w:p w14:paraId="67F39929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-PRODUCENT MITSHUBISHI ELECTRIC POLSKA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7B767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6553A768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Do wymiany powietrza w obiektach użyteczności publicznej, domów wielorodzinnych i jednorodzinnych  </w:t>
            </w:r>
          </w:p>
          <w:p w14:paraId="0DC73CDE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554A3B7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1BD71ECB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NARODOWY INSTYTUT ZDROWIA PUBLICZNEGO PZH</w:t>
            </w:r>
          </w:p>
          <w:p w14:paraId="26C502D3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6F0A3184" w14:textId="77777777" w:rsidR="00BC1213" w:rsidRDefault="00BC1213" w:rsidP="00861FE6">
            <w:pPr>
              <w:spacing w:after="0" w:line="240" w:lineRule="auto"/>
              <w:rPr>
                <w:rStyle w:val="t286pc"/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Style w:val="Pogrubienie"/>
                <w:rFonts w:asciiTheme="majorHAnsi" w:eastAsia="Calibri" w:hAnsiTheme="majorHAnsi" w:cstheme="majorHAnsi"/>
                <w:color w:val="000000" w:themeColor="text1"/>
                <w:kern w:val="0"/>
              </w:rPr>
              <w:t>PN-EN 378 |</w:t>
            </w:r>
            <w:r w:rsidRPr="00AC12A3">
              <w:rPr>
                <w:rStyle w:val="t286pc"/>
                <w:rFonts w:asciiTheme="majorHAnsi" w:eastAsia="Calibri" w:hAnsiTheme="majorHAnsi" w:cstheme="majorHAnsi"/>
                <w:color w:val="000000" w:themeColor="text1"/>
                <w:kern w:val="0"/>
              </w:rPr>
              <w:t>PN-EN 14511-3 |PN-B-03420</w:t>
            </w:r>
          </w:p>
          <w:p w14:paraId="7DB6A015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751A7F2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148BD74E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BLACHA OCYNK, STAL, PCV, PE </w:t>
            </w:r>
          </w:p>
          <w:p w14:paraId="49FBF73C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53CF755F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Cechy konstrukcyjne:</w:t>
            </w:r>
          </w:p>
          <w:p w14:paraId="58D69387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wydajność nominalna chłodzenia/grzania – 28,0/31,5kW (+/- 5%)</w:t>
            </w:r>
          </w:p>
          <w:p w14:paraId="3AE68FF7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wymagana efektywność energetyczna EER – 2,91 W/W / COP – 3,71W/W</w:t>
            </w:r>
          </w:p>
          <w:p w14:paraId="3A2DBC1D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moc elektryczna chłodzenie/ grzanie – 9,62/8,49 kW (+/- 5%)</w:t>
            </w:r>
          </w:p>
          <w:p w14:paraId="0796860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różnica poziomów w lokalizacji jednostek max 50 m</w:t>
            </w:r>
          </w:p>
          <w:p w14:paraId="080C1902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maksymalna długość systemu 1000 m</w:t>
            </w:r>
          </w:p>
          <w:p w14:paraId="34A02D5B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8D718" w14:textId="7E713D26" w:rsidR="00BC1213" w:rsidRPr="00AC12A3" w:rsidRDefault="003D1E79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- </w:t>
            </w:r>
            <w:r w:rsidR="00BC1213"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wydajność nominalna chłodzenia/grzania – 28,0/31,5kW (+/- 5%)</w:t>
            </w:r>
          </w:p>
          <w:p w14:paraId="7F1FEADB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moc elektryczna chłodzenie/ grzanie – 9,62/8,35 kW (+/- 5%)</w:t>
            </w:r>
          </w:p>
          <w:p w14:paraId="0681DC1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różnica poziomów w lokalizacji jednostek max 50-60 m</w:t>
            </w:r>
          </w:p>
          <w:p w14:paraId="3EE4C34F" w14:textId="77777777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Cs/>
                <w:color w:val="000000" w:themeColor="text1"/>
              </w:rPr>
              <w:t>- maksymalna długość systemu 1200</w:t>
            </w:r>
          </w:p>
        </w:tc>
      </w:tr>
      <w:tr w:rsidR="00BC1213" w:rsidRPr="008122A6" w14:paraId="78968A52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350B2" w14:textId="56267E8D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lastRenderedPageBreak/>
              <w:t>90</w:t>
            </w:r>
            <w:r w:rsidR="00BC1213"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BA84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 xml:space="preserve">Jednostka wewnętrzna klimatyzacji </w:t>
            </w:r>
          </w:p>
          <w:p w14:paraId="1E32E5E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-PRODUCENT MITSHUBISHI ELECTRIC POLSKA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9FD4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1165342E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Do wymiany powietrza w obiektach użyteczności publicznej, domów wielorodzinnych i jednorodzinnych  </w:t>
            </w:r>
          </w:p>
          <w:p w14:paraId="0D00BFD1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728F7777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04E6F74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NARODOWY INSTYTUT ZDROWIA PUBLICZNEGO PZH</w:t>
            </w:r>
          </w:p>
          <w:p w14:paraId="2BA86F87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77CB4BA2" w14:textId="77777777" w:rsidR="00BC1213" w:rsidRDefault="00BC1213" w:rsidP="00861FE6">
            <w:pPr>
              <w:spacing w:after="0" w:line="240" w:lineRule="auto"/>
              <w:rPr>
                <w:rStyle w:val="t286pc"/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Style w:val="Pogrubienie"/>
                <w:rFonts w:asciiTheme="majorHAnsi" w:eastAsia="Calibri" w:hAnsiTheme="majorHAnsi" w:cstheme="majorHAnsi"/>
                <w:color w:val="000000" w:themeColor="text1"/>
                <w:kern w:val="0"/>
              </w:rPr>
              <w:t>PN-EN 378 |</w:t>
            </w:r>
            <w:r w:rsidRPr="00AC12A3">
              <w:rPr>
                <w:rStyle w:val="t286pc"/>
                <w:rFonts w:asciiTheme="majorHAnsi" w:eastAsia="Calibri" w:hAnsiTheme="majorHAnsi" w:cstheme="majorHAnsi"/>
                <w:color w:val="000000" w:themeColor="text1"/>
                <w:kern w:val="0"/>
              </w:rPr>
              <w:t>PN-EN 14511-3 |PN-B-03420</w:t>
            </w:r>
          </w:p>
          <w:p w14:paraId="172BF61D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4D216B87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1627069E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BLACHA OCYNK, STAL, PCV, PE </w:t>
            </w:r>
          </w:p>
          <w:p w14:paraId="23247CE9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7235967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Cechy konstrukcyjne:</w:t>
            </w:r>
          </w:p>
          <w:p w14:paraId="43CFA82E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wydajność nominalna chłodzenia/grzania – 7,1/8,0 kW (+/- 5%)</w:t>
            </w:r>
          </w:p>
          <w:p w14:paraId="0CD94BFD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4E1C9" w14:textId="1CB6DC25" w:rsidR="00BC1213" w:rsidRPr="00AC12A3" w:rsidRDefault="003D1E79" w:rsidP="00861FE6">
            <w:pPr>
              <w:spacing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</w:pPr>
            <w:r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- </w:t>
            </w:r>
            <w:r w:rsidR="00BC1213"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wydajność nominalna chłodzenia/grzania – 7,0/7,9 kW (+/- 5%)</w:t>
            </w:r>
          </w:p>
        </w:tc>
      </w:tr>
      <w:tr w:rsidR="00BC1213" w:rsidRPr="008122A6" w14:paraId="0ED1FC7B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575BB" w14:textId="0D6F5DB9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t>91</w:t>
            </w:r>
            <w:r w:rsidR="00BC1213"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703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 xml:space="preserve">Jednostka zewnętrzna klimatyzacji </w:t>
            </w:r>
          </w:p>
          <w:p w14:paraId="275782F6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-PRODUCENT MITSHUBISHI ELECTRIC POLSKA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7EBCF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592E593C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Do wymiany powietrza w obiektach użyteczności publicznej, domów wielorodzinnych i jednorodzinnych  </w:t>
            </w:r>
          </w:p>
          <w:p w14:paraId="7FDCB4A1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6222485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583ECB09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NARODOWY INSTYTUT ZDROWIA PUBLICZNEGO PZH</w:t>
            </w:r>
          </w:p>
          <w:p w14:paraId="7BFFFB65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265C5DCF" w14:textId="77777777" w:rsidR="00BC1213" w:rsidRDefault="00BC1213" w:rsidP="00861FE6">
            <w:pPr>
              <w:spacing w:after="0" w:line="240" w:lineRule="auto"/>
              <w:rPr>
                <w:rStyle w:val="t286pc"/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Style w:val="Pogrubienie"/>
                <w:rFonts w:asciiTheme="majorHAnsi" w:eastAsia="Calibri" w:hAnsiTheme="majorHAnsi" w:cstheme="majorHAnsi"/>
                <w:color w:val="000000" w:themeColor="text1"/>
                <w:kern w:val="0"/>
              </w:rPr>
              <w:t>PN-EN 378 |</w:t>
            </w:r>
            <w:r w:rsidRPr="00AC12A3">
              <w:rPr>
                <w:rStyle w:val="t286pc"/>
                <w:rFonts w:asciiTheme="majorHAnsi" w:eastAsia="Calibri" w:hAnsiTheme="majorHAnsi" w:cstheme="majorHAnsi"/>
                <w:color w:val="000000" w:themeColor="text1"/>
                <w:kern w:val="0"/>
              </w:rPr>
              <w:t>PN-EN 14511-3 |PN-B-03420</w:t>
            </w:r>
          </w:p>
          <w:p w14:paraId="480891A8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40879B73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2D636F08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BLACHA OCYNK, STAL, PCV, PE </w:t>
            </w:r>
          </w:p>
          <w:p w14:paraId="200F3601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5AA7611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lastRenderedPageBreak/>
              <w:t>Cechy konstrukcyjne:</w:t>
            </w:r>
          </w:p>
          <w:p w14:paraId="6244B1BB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wydajność nominalna chłodzenia/grzania – 56,0/63,0kW (+/- 5%)</w:t>
            </w:r>
          </w:p>
          <w:p w14:paraId="00632EE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- wymagana efektywność energetyczna EER – 2,66 W/W / COP – 3,52W/W </w:t>
            </w:r>
          </w:p>
          <w:p w14:paraId="7809F5F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moc elektryczna chłodzenie/ grzanie – 21,05/17,89 kW (+/- 5%)</w:t>
            </w:r>
          </w:p>
          <w:p w14:paraId="312E7747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różnica poziomów w lokalizacji jednostek max 50 m</w:t>
            </w:r>
          </w:p>
          <w:p w14:paraId="44B550C6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max długość systemu 1000 m</w:t>
            </w:r>
          </w:p>
          <w:p w14:paraId="5EA29F9B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DBB8" w14:textId="5A7877B3" w:rsidR="00BC1213" w:rsidRPr="00AC12A3" w:rsidRDefault="003D1E79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lastRenderedPageBreak/>
              <w:t xml:space="preserve">- </w:t>
            </w:r>
            <w:r w:rsidR="00BC1213"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wydajność nominalna chłodzenia/grzania – 55,0/62,5kW (+/- 5%)</w:t>
            </w:r>
          </w:p>
          <w:p w14:paraId="478EC30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moc elektryczna chłodzenie/ grzanie – 21,0/17,80 kW (+/- 5%)</w:t>
            </w:r>
          </w:p>
          <w:p w14:paraId="4ADD3BB6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różnica poziomów w lokalizacji jednostek max 50-60 m</w:t>
            </w:r>
          </w:p>
          <w:p w14:paraId="2448903B" w14:textId="77777777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Cs/>
                <w:color w:val="000000" w:themeColor="text1"/>
              </w:rPr>
              <w:t>- maksymalna długość systemu 1000-1200 m</w:t>
            </w:r>
          </w:p>
        </w:tc>
      </w:tr>
      <w:tr w:rsidR="00BC1213" w:rsidRPr="008122A6" w14:paraId="0DD815A9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FB461" w14:textId="5F770CD6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t>92</w:t>
            </w:r>
            <w:r w:rsidR="00BC1213"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7C1D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 xml:space="preserve">Jednostka zewnętrzna klimatyzacji </w:t>
            </w:r>
          </w:p>
          <w:p w14:paraId="32E3E4F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-PRODUCENT MITSHUBISHI ELECTRIC POLSKA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4AB3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58B9D0CC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Do wymiany powietrza w obiektach użyteczności publicznej, domów wielorodzinnych i jednorodzinnych  </w:t>
            </w:r>
          </w:p>
          <w:p w14:paraId="3E87C329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6B8BFE5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74A966CF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NARODOWY INSTYTUT ZDROWIA PUBLICZNEGO PZH</w:t>
            </w:r>
          </w:p>
          <w:p w14:paraId="21DA0252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4397C5A7" w14:textId="77777777" w:rsidR="00BC1213" w:rsidRDefault="00BC1213" w:rsidP="00861FE6">
            <w:pPr>
              <w:spacing w:after="0" w:line="240" w:lineRule="auto"/>
              <w:rPr>
                <w:rStyle w:val="t286pc"/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Style w:val="Pogrubienie"/>
                <w:rFonts w:asciiTheme="majorHAnsi" w:eastAsia="Calibri" w:hAnsiTheme="majorHAnsi" w:cstheme="majorHAnsi"/>
                <w:color w:val="000000" w:themeColor="text1"/>
                <w:kern w:val="0"/>
              </w:rPr>
              <w:t>PN-EN 378 |</w:t>
            </w:r>
            <w:r w:rsidRPr="00AC12A3">
              <w:rPr>
                <w:rStyle w:val="t286pc"/>
                <w:rFonts w:asciiTheme="majorHAnsi" w:eastAsia="Calibri" w:hAnsiTheme="majorHAnsi" w:cstheme="majorHAnsi"/>
                <w:color w:val="000000" w:themeColor="text1"/>
                <w:kern w:val="0"/>
              </w:rPr>
              <w:t>PN-EN 14511-3 |PN-B-03420</w:t>
            </w:r>
          </w:p>
          <w:p w14:paraId="7273F2DC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3086648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2ECC1046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BLACHA OCYNK, STAL, PCV, PE </w:t>
            </w:r>
          </w:p>
          <w:p w14:paraId="26D73953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659916D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Cechy konstrukcyjne:</w:t>
            </w:r>
          </w:p>
          <w:p w14:paraId="3D0ED01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wydajność nominalna chłodzenia/grzania – 40,0/45,0kW (+/- 5%)</w:t>
            </w:r>
          </w:p>
          <w:p w14:paraId="7C50BCFE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- wymagana efektywność energetyczna EER – 2,86 W/W / COP – 3,65W/W </w:t>
            </w:r>
          </w:p>
          <w:p w14:paraId="406F4B8B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moc elektryczna chłodzenie/ grzanie – 13,98/12,32 kW (+/- 5%)</w:t>
            </w:r>
          </w:p>
          <w:p w14:paraId="08B1E34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różnica poziomów w lokalizacji jednostek max 50 m</w:t>
            </w:r>
          </w:p>
          <w:p w14:paraId="5BEF6B07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max długość systemu 1000 m</w:t>
            </w:r>
          </w:p>
          <w:p w14:paraId="2B699F3F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EF60D" w14:textId="0F75F3C1" w:rsidR="00BC1213" w:rsidRPr="00AC12A3" w:rsidRDefault="00A67A09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- </w:t>
            </w:r>
            <w:r w:rsidR="00BC1213"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wydajność nominalna chłodzenia/grzania – 39,0/44,0kW (+/- 5%)</w:t>
            </w:r>
          </w:p>
          <w:p w14:paraId="3DA3F077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moc elektryczna chłodzenie/ grzanie – 13,90/12,30 kW (+/- 5%)</w:t>
            </w:r>
          </w:p>
          <w:p w14:paraId="554CD03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różnica poziomów w lokalizacji jednostek max 50-60 m</w:t>
            </w:r>
          </w:p>
          <w:p w14:paraId="7EDD60D0" w14:textId="77777777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Cs/>
                <w:color w:val="000000" w:themeColor="text1"/>
              </w:rPr>
              <w:t>- maksymalna długość systemu 1000-1200 m</w:t>
            </w:r>
          </w:p>
        </w:tc>
      </w:tr>
      <w:tr w:rsidR="00BC1213" w:rsidRPr="008122A6" w14:paraId="4D712D82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39EE1" w14:textId="16DD07B1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lastRenderedPageBreak/>
              <w:t>93</w:t>
            </w:r>
            <w:r w:rsidR="00BC1213"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2F73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 xml:space="preserve">Centrala wody szarej </w:t>
            </w:r>
          </w:p>
          <w:p w14:paraId="68C25B1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-PRODUCENT AQUANTIS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D22A1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75962079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wtórne zagospodarowanie wody deszczowej w myśl małej retencji. </w:t>
            </w:r>
          </w:p>
          <w:p w14:paraId="7932B4DE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1B68C5B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1D74A192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NARODOWY INSTYTUT ZDROWIA PUBLICZNEGO PZH</w:t>
            </w:r>
          </w:p>
          <w:p w14:paraId="1E670D19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726E2E41" w14:textId="77777777" w:rsidR="00BC1213" w:rsidRDefault="00BC1213" w:rsidP="00861FE6">
            <w:pPr>
              <w:spacing w:after="0" w:line="240" w:lineRule="auto"/>
              <w:rPr>
                <w:rStyle w:val="Pogrubienie"/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Style w:val="Pogrubienie"/>
                <w:rFonts w:asciiTheme="majorHAnsi" w:eastAsia="Calibri" w:hAnsiTheme="majorHAnsi" w:cstheme="majorHAnsi"/>
                <w:color w:val="000000" w:themeColor="text1"/>
                <w:kern w:val="0"/>
              </w:rPr>
              <w:t>PN-EN 1717</w:t>
            </w:r>
          </w:p>
          <w:p w14:paraId="68473E8C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07F159F8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5115375D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BLACHA OCYNK, STAL, PCV, PE </w:t>
            </w:r>
          </w:p>
          <w:p w14:paraId="25380919" w14:textId="77777777" w:rsidR="0024605F" w:rsidRPr="00AC12A3" w:rsidRDefault="0024605F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35F9D46F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Cechy konstrukcyjne:</w:t>
            </w:r>
          </w:p>
          <w:p w14:paraId="7BDDD465" w14:textId="77777777" w:rsidR="00BC121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wydajność do 14 m3/h</w:t>
            </w:r>
          </w:p>
          <w:p w14:paraId="4C578482" w14:textId="77777777" w:rsidR="0024605F" w:rsidRPr="00AC12A3" w:rsidRDefault="0024605F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3556E" w14:textId="77777777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- wydajność do 12-14 m3/h</w:t>
            </w:r>
          </w:p>
        </w:tc>
      </w:tr>
      <w:tr w:rsidR="00BC1213" w:rsidRPr="008122A6" w14:paraId="60EE98B4" w14:textId="77777777" w:rsidTr="00E6197F">
        <w:trPr>
          <w:gridAfter w:val="1"/>
          <w:wAfter w:w="39" w:type="dxa"/>
          <w:trHeight w:val="300"/>
        </w:trPr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BB82F" w14:textId="1161CFBB" w:rsidR="00BC1213" w:rsidRPr="00AC12A3" w:rsidRDefault="00020E7A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>
              <w:rPr>
                <w:rFonts w:asciiTheme="majorHAnsi" w:eastAsia="Calibri" w:hAnsiTheme="majorHAnsi" w:cstheme="majorHAnsi"/>
                <w:kern w:val="0"/>
              </w:rPr>
              <w:t>94</w:t>
            </w:r>
            <w:r w:rsidR="00BC1213" w:rsidRPr="00AC12A3">
              <w:rPr>
                <w:rFonts w:asciiTheme="majorHAnsi" w:eastAsia="Calibri" w:hAnsiTheme="majorHAnsi" w:cstheme="majorHAnsi"/>
                <w:kern w:val="0"/>
              </w:rPr>
              <w:t>.</w:t>
            </w:r>
          </w:p>
        </w:tc>
        <w:tc>
          <w:tcPr>
            <w:tcW w:w="311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5A264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kern w:val="0"/>
              </w:rPr>
              <w:t>Rury do instalacji centralnego ogrzewania</w:t>
            </w:r>
          </w:p>
          <w:p w14:paraId="7A339C7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kern w:val="0"/>
              </w:rPr>
              <w:t>-PRODUCENT UPONOR</w:t>
            </w:r>
          </w:p>
        </w:tc>
        <w:tc>
          <w:tcPr>
            <w:tcW w:w="66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6354F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Zastosowanie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:</w:t>
            </w:r>
          </w:p>
          <w:p w14:paraId="6E37D477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Do dostarczenia czynnika grzewczego medium do odbiorników cieplnych </w:t>
            </w:r>
          </w:p>
          <w:p w14:paraId="6EDEBEFB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725196C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Dopuszczenie:</w:t>
            </w:r>
          </w:p>
          <w:p w14:paraId="3F12F47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Państwowy Zakład Higieny Warszawa </w:t>
            </w:r>
          </w:p>
          <w:p w14:paraId="55384EEB" w14:textId="77777777" w:rsidR="00BC1213" w:rsidRPr="00AC12A3" w:rsidRDefault="00BC1213" w:rsidP="00861FE6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br/>
            </w: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>Zgodność Normy:</w:t>
            </w:r>
          </w:p>
          <w:p w14:paraId="6C386C3A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EN 15804 + A2:2019 i ISO 14025</w:t>
            </w:r>
          </w:p>
          <w:p w14:paraId="4B9CEBA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5E082B0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color w:val="000000" w:themeColor="text1"/>
                <w:kern w:val="0"/>
              </w:rPr>
              <w:t xml:space="preserve">Materiał: </w:t>
            </w:r>
          </w:p>
          <w:p w14:paraId="7A674D1C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Bezszwowa rura aluminiowa </w:t>
            </w:r>
          </w:p>
          <w:p w14:paraId="6806136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4C22FD01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Cechy konstrukcyjne:</w:t>
            </w:r>
          </w:p>
          <w:p w14:paraId="7550FE1B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proofErr w:type="spellStart"/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lastRenderedPageBreak/>
              <w:t>Kształki</w:t>
            </w:r>
            <w:proofErr w:type="spellEnd"/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 xml:space="preserve"> wykonane i rury jako odlew monolityczny </w:t>
            </w:r>
          </w:p>
          <w:p w14:paraId="3F313D7B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</w:p>
          <w:p w14:paraId="5F107245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b/>
                <w:bCs/>
                <w:color w:val="000000" w:themeColor="text1"/>
                <w:kern w:val="0"/>
              </w:rPr>
              <w:t>Ciśnienie robocze:</w:t>
            </w:r>
          </w:p>
          <w:p w14:paraId="14FCB210" w14:textId="77777777" w:rsidR="00BC1213" w:rsidRPr="00AC12A3" w:rsidRDefault="00BC1213" w:rsidP="00861FE6">
            <w:pPr>
              <w:spacing w:after="0" w:line="240" w:lineRule="auto"/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  <w:kern w:val="0"/>
              </w:rPr>
              <w:t>PN6</w:t>
            </w:r>
          </w:p>
        </w:tc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D4540" w14:textId="66AEF749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lastRenderedPageBreak/>
              <w:t>-</w:t>
            </w:r>
            <w:r w:rsidR="00A67A09">
              <w:rPr>
                <w:rFonts w:asciiTheme="majorHAnsi" w:eastAsia="Calibri" w:hAnsiTheme="majorHAnsi" w:cstheme="majorHAnsi"/>
                <w:color w:val="000000" w:themeColor="text1"/>
              </w:rPr>
              <w:t xml:space="preserve"> r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ura aluminiowa bezszwowa dopuszcza się materiał mieszany </w:t>
            </w:r>
          </w:p>
          <w:p w14:paraId="207650CA" w14:textId="61D2951A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>- kształtki monolityczne be</w:t>
            </w:r>
            <w:r w:rsidR="00A67A09">
              <w:rPr>
                <w:rFonts w:asciiTheme="majorHAnsi" w:eastAsia="Calibri" w:hAnsiTheme="majorHAnsi" w:cstheme="majorHAnsi"/>
                <w:color w:val="000000" w:themeColor="text1"/>
              </w:rPr>
              <w:t>z</w:t>
            </w: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szwowe </w:t>
            </w:r>
          </w:p>
          <w:p w14:paraId="7606131F" w14:textId="77777777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  <w:r w:rsidRPr="00AC12A3">
              <w:rPr>
                <w:rFonts w:asciiTheme="majorHAnsi" w:eastAsia="Calibri" w:hAnsiTheme="majorHAnsi" w:cstheme="majorHAnsi"/>
                <w:color w:val="000000" w:themeColor="text1"/>
              </w:rPr>
              <w:t xml:space="preserve">- ciśnienie w zakresie PN6-PN10 </w:t>
            </w:r>
          </w:p>
          <w:p w14:paraId="62187FE0" w14:textId="77777777" w:rsidR="00BC1213" w:rsidRPr="00AC12A3" w:rsidRDefault="00BC1213" w:rsidP="00861FE6">
            <w:pPr>
              <w:spacing w:line="240" w:lineRule="auto"/>
              <w:rPr>
                <w:rFonts w:asciiTheme="majorHAnsi" w:eastAsia="Calibri" w:hAnsiTheme="majorHAnsi" w:cstheme="majorHAnsi"/>
                <w:color w:val="000000" w:themeColor="text1"/>
              </w:rPr>
            </w:pPr>
          </w:p>
        </w:tc>
      </w:tr>
    </w:tbl>
    <w:p w14:paraId="02E25C92" w14:textId="07827DFF" w:rsidR="008D55F3" w:rsidRPr="00286B21" w:rsidRDefault="008D55F3">
      <w:pPr>
        <w:suppressAutoHyphens w:val="0"/>
        <w:autoSpaceDN/>
        <w:spacing w:after="0" w:line="240" w:lineRule="auto"/>
        <w:textAlignment w:val="auto"/>
        <w:rPr>
          <w:rFonts w:asciiTheme="minorHAnsi" w:eastAsia="Arial" w:hAnsiTheme="minorHAnsi" w:cstheme="minorHAnsi"/>
          <w:color w:val="000000" w:themeColor="text1"/>
          <w:u w:val="single"/>
        </w:rPr>
      </w:pPr>
    </w:p>
    <w:p w14:paraId="355F8337" w14:textId="1E2331B2" w:rsidR="00F6260A" w:rsidRDefault="00F6260A">
      <w:pPr>
        <w:suppressAutoHyphens w:val="0"/>
        <w:autoSpaceDN/>
        <w:spacing w:after="0" w:line="240" w:lineRule="auto"/>
        <w:textAlignment w:val="auto"/>
        <w:rPr>
          <w:rFonts w:asciiTheme="minorHAnsi" w:eastAsia="Arial" w:hAnsiTheme="minorHAnsi" w:cstheme="minorHAnsi"/>
          <w:b/>
        </w:rPr>
      </w:pPr>
      <w:r w:rsidRPr="00F6260A">
        <w:rPr>
          <w:rFonts w:asciiTheme="minorHAnsi" w:eastAsia="Arial" w:hAnsiTheme="minorHAnsi" w:cstheme="minorHAnsi"/>
          <w:b/>
          <w:color w:val="000000" w:themeColor="text1"/>
        </w:rPr>
        <w:t xml:space="preserve">  </w:t>
      </w:r>
    </w:p>
    <w:p w14:paraId="463F29E8" w14:textId="47362FE9" w:rsidR="009A1565" w:rsidRPr="00F6260A" w:rsidRDefault="009A1565" w:rsidP="00323989">
      <w:pPr>
        <w:spacing w:line="0" w:lineRule="atLeast"/>
        <w:ind w:left="120"/>
        <w:rPr>
          <w:rFonts w:asciiTheme="minorHAnsi" w:hAnsiTheme="minorHAnsi" w:cstheme="minorHAnsi"/>
        </w:rPr>
      </w:pPr>
    </w:p>
    <w:p w14:paraId="03EFCA41" w14:textId="77777777" w:rsidR="009A1565" w:rsidRPr="008D55F3" w:rsidRDefault="009A1565" w:rsidP="00F6260A">
      <w:pPr>
        <w:spacing w:line="254" w:lineRule="auto"/>
        <w:ind w:right="80"/>
        <w:rPr>
          <w:rFonts w:asciiTheme="minorHAnsi" w:hAnsiTheme="minorHAnsi" w:cstheme="minorHAnsi"/>
          <w:b/>
        </w:rPr>
      </w:pPr>
    </w:p>
    <w:p w14:paraId="17BE0FD1" w14:textId="46827C44" w:rsidR="00F6260A" w:rsidRPr="00A67A09" w:rsidRDefault="00E6197F" w:rsidP="00A67A09">
      <w:pPr>
        <w:suppressAutoHyphens w:val="0"/>
        <w:autoSpaceDN/>
        <w:spacing w:after="0" w:line="240" w:lineRule="auto"/>
        <w:textAlignment w:val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br w:type="page"/>
      </w:r>
      <w:r w:rsidR="00F6260A" w:rsidRPr="00AC12A3">
        <w:rPr>
          <w:rFonts w:asciiTheme="majorHAnsi" w:hAnsiTheme="majorHAnsi" w:cstheme="majorHAnsi"/>
          <w:b/>
          <w:bCs/>
        </w:rPr>
        <w:lastRenderedPageBreak/>
        <w:t>ETAP II -</w:t>
      </w:r>
      <w:r w:rsidR="00F6260A" w:rsidRPr="00AC12A3">
        <w:rPr>
          <w:rFonts w:asciiTheme="majorHAnsi" w:hAnsiTheme="majorHAnsi" w:cstheme="majorHAnsi"/>
        </w:rPr>
        <w:t xml:space="preserve"> Zagospodarowanie Północnego Przedzamcza Zespołu Zamkowego w Malborku, obejmujące budowę niezbędnej infrastruktury technicznej - instalacje elektryczne,  sanitarne zewnętrzne.</w:t>
      </w:r>
    </w:p>
    <w:p w14:paraId="49C5268C" w14:textId="5AA455BD" w:rsidR="00732EEF" w:rsidRPr="00732EEF" w:rsidRDefault="00A179D2" w:rsidP="00732EEF">
      <w:pPr>
        <w:rPr>
          <w:rFonts w:asciiTheme="minorHAnsi" w:hAnsiTheme="minorHAnsi" w:cstheme="minorHAnsi"/>
          <w:b/>
          <w:bCs/>
        </w:rPr>
      </w:pPr>
      <w:r w:rsidRPr="00AC12A3">
        <w:rPr>
          <w:rFonts w:asciiTheme="majorHAnsi" w:hAnsiTheme="majorHAnsi" w:cstheme="majorHAnsi"/>
          <w:b/>
          <w:bCs/>
        </w:rPr>
        <w:t>TABELA NR 2</w:t>
      </w:r>
    </w:p>
    <w:tbl>
      <w:tblPr>
        <w:tblStyle w:val="Tabela-Siatka"/>
        <w:tblW w:w="13994" w:type="dxa"/>
        <w:tblLook w:val="04A0" w:firstRow="1" w:lastRow="0" w:firstColumn="1" w:lastColumn="0" w:noHBand="0" w:noVBand="1"/>
      </w:tblPr>
      <w:tblGrid>
        <w:gridCol w:w="704"/>
        <w:gridCol w:w="2977"/>
        <w:gridCol w:w="6814"/>
        <w:gridCol w:w="3499"/>
      </w:tblGrid>
      <w:tr w:rsidR="00A179D2" w:rsidRPr="00732EEF" w14:paraId="3568536E" w14:textId="77777777" w:rsidTr="00861FE6">
        <w:tc>
          <w:tcPr>
            <w:tcW w:w="13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5DD" w14:textId="6CE1B616" w:rsidR="00A179D2" w:rsidRPr="00AC12A3" w:rsidRDefault="00A179D2" w:rsidP="00732EEF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  <w:u w:val="single"/>
              </w:rPr>
              <w:t>SIECI ZEWNĘTRZNE – BRANŻA SANITARNA</w:t>
            </w:r>
          </w:p>
        </w:tc>
      </w:tr>
      <w:tr w:rsidR="00732EEF" w:rsidRPr="008847A2" w14:paraId="7964468B" w14:textId="77777777" w:rsidTr="00732E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9224" w14:textId="3C26F60E" w:rsidR="00732EEF" w:rsidRPr="00AC12A3" w:rsidRDefault="00732EEF" w:rsidP="00AC12A3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AC12A3">
              <w:rPr>
                <w:rFonts w:asciiTheme="majorHAnsi" w:hAnsiTheme="majorHAnsi" w:cstheme="majorHAnsi"/>
                <w:b/>
              </w:rPr>
              <w:t>L.p.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3B48" w14:textId="614E21FD" w:rsidR="00732EEF" w:rsidRPr="00AC12A3" w:rsidRDefault="00732EEF" w:rsidP="00AC12A3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AC12A3">
              <w:rPr>
                <w:rFonts w:asciiTheme="majorHAnsi" w:hAnsiTheme="majorHAnsi" w:cstheme="majorHAnsi"/>
                <w:b/>
              </w:rPr>
              <w:t>Nazwa Urządzenia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0894" w14:textId="77777777" w:rsidR="00732EEF" w:rsidRPr="00AC12A3" w:rsidRDefault="00732EEF" w:rsidP="00AC12A3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Dane techniczne</w:t>
            </w:r>
          </w:p>
          <w:p w14:paraId="72E80448" w14:textId="70AC1FE7" w:rsidR="00732EEF" w:rsidRPr="00AC12A3" w:rsidRDefault="00732EEF" w:rsidP="00AC12A3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urządzenia, którego nazwę handlową wskazano w kolumnie 02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3B49" w14:textId="23529AA6" w:rsidR="00732EEF" w:rsidRPr="00AC12A3" w:rsidRDefault="00A179D2" w:rsidP="00AC12A3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8847A2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Kryterium oceny równoważności tj. oceniany przez Zamawiającego parametr równoważności</w:t>
            </w:r>
          </w:p>
        </w:tc>
      </w:tr>
      <w:tr w:rsidR="00732EEF" w:rsidRPr="008847A2" w14:paraId="7EB33F1D" w14:textId="77777777" w:rsidTr="00732E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3956" w14:textId="77777777" w:rsidR="00732EEF" w:rsidRPr="00AC12A3" w:rsidRDefault="00732EEF" w:rsidP="00AC12A3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AC12A3">
              <w:rPr>
                <w:rFonts w:asciiTheme="majorHAnsi" w:hAnsiTheme="majorHAnsi" w:cstheme="majorHAnsi"/>
                <w:b/>
              </w:rPr>
              <w:t>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4F05" w14:textId="77777777" w:rsidR="00732EEF" w:rsidRPr="00AC12A3" w:rsidRDefault="00732EEF" w:rsidP="00AC12A3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AC12A3">
              <w:rPr>
                <w:rFonts w:asciiTheme="majorHAnsi" w:hAnsiTheme="majorHAnsi" w:cstheme="majorHAnsi"/>
                <w:b/>
              </w:rPr>
              <w:t>02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1DD3" w14:textId="77777777" w:rsidR="00732EEF" w:rsidRPr="00AC12A3" w:rsidRDefault="00732EEF" w:rsidP="00AC12A3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AC12A3">
              <w:rPr>
                <w:rFonts w:asciiTheme="majorHAnsi" w:hAnsiTheme="majorHAnsi" w:cstheme="majorHAnsi"/>
                <w:b/>
              </w:rPr>
              <w:t>03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0B87" w14:textId="77777777" w:rsidR="00732EEF" w:rsidRPr="00AC12A3" w:rsidRDefault="00732EEF" w:rsidP="00AC12A3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AC12A3">
              <w:rPr>
                <w:rFonts w:asciiTheme="majorHAnsi" w:hAnsiTheme="majorHAnsi" w:cstheme="majorHAnsi"/>
                <w:b/>
              </w:rPr>
              <w:t>04</w:t>
            </w:r>
          </w:p>
        </w:tc>
      </w:tr>
      <w:tr w:rsidR="00732EEF" w:rsidRPr="008847A2" w14:paraId="5F2ABD4C" w14:textId="77777777" w:rsidTr="00732EEF">
        <w:trPr>
          <w:trHeight w:val="41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2C27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526FAE4E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D3E2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KSZTAŁTKI ŻELIWNE – TRÓJNIK KOŁNIERZOWY, KRÓCIEC</w:t>
            </w:r>
          </w:p>
          <w:p w14:paraId="19934E02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DWUKOŁNIERZOWY, ZWĘŻKI</w:t>
            </w:r>
          </w:p>
          <w:p w14:paraId="43247273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DWUKOŁNIERZOWE, KSZTAŁTKI</w:t>
            </w:r>
          </w:p>
          <w:p w14:paraId="684789CE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MONTAŻOWO DEMONTAŻOWE</w:t>
            </w:r>
          </w:p>
          <w:p w14:paraId="1B7E907C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r w:rsidRPr="00AC12A3">
              <w:rPr>
                <w:rFonts w:asciiTheme="majorHAnsi" w:hAnsiTheme="majorHAnsi" w:cstheme="majorHAnsi"/>
                <w:b/>
              </w:rPr>
              <w:t>PRODUCENT HAWLE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A70F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</w:p>
          <w:p w14:paraId="130AC544" w14:textId="2E4360E0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Woda przeznaczona do spożycia</w:t>
            </w:r>
          </w:p>
          <w:p w14:paraId="74B86A06" w14:textId="77777777" w:rsidR="008847A2" w:rsidRPr="00AC12A3" w:rsidRDefault="008847A2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1F3E7AE0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Dopuszczenie:</w:t>
            </w:r>
          </w:p>
          <w:p w14:paraId="7F9C2614" w14:textId="69E8357C" w:rsidR="008847A2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Państwowy Zakład Higieny Warszawa</w:t>
            </w:r>
          </w:p>
          <w:p w14:paraId="0A9AF3AF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Przyłącze kołnierzowe</w:t>
            </w:r>
          </w:p>
          <w:p w14:paraId="758344E8" w14:textId="77777777" w:rsidR="00732EEF" w:rsidRPr="008541CB" w:rsidRDefault="00732EEF" w:rsidP="008847A2">
            <w:pPr>
              <w:spacing w:after="0"/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8541CB">
              <w:rPr>
                <w:rFonts w:asciiTheme="majorHAnsi" w:hAnsiTheme="majorHAnsi" w:cstheme="majorHAnsi"/>
                <w:lang w:val="en-US"/>
              </w:rPr>
              <w:t>wg</w:t>
            </w:r>
            <w:proofErr w:type="spellEnd"/>
            <w:r w:rsidRPr="008541CB">
              <w:rPr>
                <w:rFonts w:asciiTheme="majorHAnsi" w:hAnsiTheme="majorHAnsi" w:cstheme="majorHAnsi"/>
                <w:lang w:val="en-US"/>
              </w:rPr>
              <w:t xml:space="preserve"> PN-EN 1092-2:1999 [DIN 2501]</w:t>
            </w:r>
          </w:p>
          <w:p w14:paraId="11C89CB5" w14:textId="77777777" w:rsidR="008847A2" w:rsidRPr="008541CB" w:rsidRDefault="008847A2" w:rsidP="00AC12A3">
            <w:pPr>
              <w:spacing w:after="0"/>
              <w:rPr>
                <w:rFonts w:asciiTheme="majorHAnsi" w:hAnsiTheme="majorHAnsi" w:cstheme="majorHAnsi"/>
                <w:lang w:val="en-US"/>
              </w:rPr>
            </w:pPr>
          </w:p>
          <w:p w14:paraId="47F76B4C" w14:textId="0C58B429" w:rsidR="00732EEF" w:rsidRPr="008541CB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  <w:lang w:val="en-US"/>
              </w:rPr>
            </w:pPr>
            <w:proofErr w:type="spellStart"/>
            <w:r w:rsidRPr="008541CB">
              <w:rPr>
                <w:rFonts w:asciiTheme="majorHAnsi" w:hAnsiTheme="majorHAnsi" w:cstheme="majorHAnsi"/>
                <w:b/>
                <w:bCs/>
                <w:lang w:val="en-US"/>
              </w:rPr>
              <w:t>Materiał</w:t>
            </w:r>
            <w:proofErr w:type="spellEnd"/>
            <w:r w:rsidR="008847A2" w:rsidRPr="008541CB">
              <w:rPr>
                <w:rFonts w:asciiTheme="majorHAnsi" w:hAnsiTheme="majorHAnsi" w:cstheme="majorHAnsi"/>
                <w:b/>
                <w:bCs/>
                <w:lang w:val="en-US"/>
              </w:rPr>
              <w:t>:</w:t>
            </w:r>
          </w:p>
          <w:p w14:paraId="79DC158D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Żeliwo sferoidalne 500-7  GG-50 zgodnie z normami PN:EN 1563:2000, En 454-2010 lub GJS 4015</w:t>
            </w:r>
          </w:p>
          <w:p w14:paraId="26D0FA46" w14:textId="77777777" w:rsidR="008847A2" w:rsidRPr="00AC12A3" w:rsidRDefault="008847A2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0B33C55A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Cechy Konstrukcyjne:</w:t>
            </w:r>
          </w:p>
          <w:p w14:paraId="5C26BC60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Kształtki wykonane jako odlew monolityczny </w:t>
            </w:r>
          </w:p>
          <w:p w14:paraId="55158EEF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Zabezpieczenie antykorozyjne wewnątrz i zewnątrz farbą posiadająca atest higieniczny </w:t>
            </w:r>
          </w:p>
          <w:p w14:paraId="37193B6B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lastRenderedPageBreak/>
              <w:t xml:space="preserve">Zastosowana farba proszkowo epoksydowa RAL 5005 o grubości min. 250 µm </w:t>
            </w:r>
          </w:p>
          <w:p w14:paraId="5E09547B" w14:textId="420441C4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Ciśnienie robocze: PN10  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E001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lastRenderedPageBreak/>
              <w:t>Materiał :</w:t>
            </w:r>
          </w:p>
          <w:p w14:paraId="017060BB" w14:textId="16E6144C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Żeliwo sferoidalne </w:t>
            </w:r>
          </w:p>
          <w:p w14:paraId="4F3B9BA8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Cechy Konstrukcyjne:</w:t>
            </w:r>
          </w:p>
          <w:p w14:paraId="3CCF5EF0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Kształtki wykonane jako odlew monolityczny </w:t>
            </w:r>
          </w:p>
          <w:p w14:paraId="7A79F97F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Zabezpieczenie antykorozyjne wewnątrz i zewnątrz farbą posiadająca atest higieniczny </w:t>
            </w:r>
          </w:p>
          <w:p w14:paraId="346574F3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Zastosowana farba proszkowo epoksydowa o grubości min. 250 µm </w:t>
            </w:r>
          </w:p>
          <w:p w14:paraId="334452D6" w14:textId="2A6B107F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Ciśnienie robocze : </w:t>
            </w:r>
            <w:r w:rsidR="00E80FAA">
              <w:rPr>
                <w:rFonts w:asciiTheme="majorHAnsi" w:hAnsiTheme="majorHAnsi" w:cstheme="majorHAnsi"/>
              </w:rPr>
              <w:t>PN8 -</w:t>
            </w:r>
            <w:r w:rsidRPr="00AC12A3">
              <w:rPr>
                <w:rFonts w:asciiTheme="majorHAnsi" w:hAnsiTheme="majorHAnsi" w:cstheme="majorHAnsi"/>
              </w:rPr>
              <w:t xml:space="preserve">PN10  </w:t>
            </w:r>
          </w:p>
        </w:tc>
      </w:tr>
      <w:tr w:rsidR="00732EEF" w:rsidRPr="008847A2" w14:paraId="23192F19" w14:textId="77777777" w:rsidTr="00732E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F97C" w14:textId="4BC4A3B4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2</w:t>
            </w:r>
            <w:r w:rsidR="00E26F01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BA99" w14:textId="1950E85D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Zasuwy  </w:t>
            </w:r>
            <w:proofErr w:type="spellStart"/>
            <w:r w:rsidR="00E80FAA">
              <w:rPr>
                <w:rFonts w:asciiTheme="majorHAnsi" w:hAnsiTheme="majorHAnsi" w:cstheme="majorHAnsi"/>
              </w:rPr>
              <w:t>m</w:t>
            </w:r>
            <w:r w:rsidRPr="00AC12A3">
              <w:rPr>
                <w:rFonts w:asciiTheme="majorHAnsi" w:hAnsiTheme="majorHAnsi" w:cstheme="majorHAnsi"/>
              </w:rPr>
              <w:t>iękkouszczelnione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 </w:t>
            </w:r>
          </w:p>
          <w:p w14:paraId="09627466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</w:rPr>
            </w:pPr>
            <w:r w:rsidRPr="00AC12A3">
              <w:rPr>
                <w:rFonts w:asciiTheme="majorHAnsi" w:hAnsiTheme="majorHAnsi" w:cstheme="majorHAnsi"/>
                <w:b/>
              </w:rPr>
              <w:t xml:space="preserve">-Producent </w:t>
            </w:r>
            <w:proofErr w:type="spellStart"/>
            <w:r w:rsidRPr="00AC12A3">
              <w:rPr>
                <w:rFonts w:asciiTheme="majorHAnsi" w:hAnsiTheme="majorHAnsi" w:cstheme="majorHAnsi"/>
                <w:b/>
              </w:rPr>
              <w:t>Jafar</w:t>
            </w:r>
            <w:proofErr w:type="spellEnd"/>
            <w:r w:rsidRPr="00AC12A3">
              <w:rPr>
                <w:rFonts w:asciiTheme="majorHAnsi" w:hAnsiTheme="majorHAnsi" w:cstheme="majorHAnsi"/>
                <w:b/>
              </w:rPr>
              <w:t xml:space="preserve"> 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275A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</w:p>
          <w:p w14:paraId="36AA674F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Woda przeznaczona do spożycia, </w:t>
            </w:r>
          </w:p>
          <w:p w14:paraId="424A23B5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Dopuszczenie: Państwowy Zakład Higieny Warszawa</w:t>
            </w:r>
          </w:p>
          <w:p w14:paraId="3148A0B6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Przyłącze kołnierzowe</w:t>
            </w:r>
          </w:p>
          <w:p w14:paraId="4A4A244F" w14:textId="77777777" w:rsidR="00732EEF" w:rsidRPr="008541CB" w:rsidRDefault="00732EEF" w:rsidP="008847A2">
            <w:pPr>
              <w:spacing w:after="0"/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8541CB">
              <w:rPr>
                <w:rFonts w:asciiTheme="majorHAnsi" w:hAnsiTheme="majorHAnsi" w:cstheme="majorHAnsi"/>
                <w:lang w:val="en-US"/>
              </w:rPr>
              <w:t>wg</w:t>
            </w:r>
            <w:proofErr w:type="spellEnd"/>
            <w:r w:rsidRPr="008541CB">
              <w:rPr>
                <w:rFonts w:asciiTheme="majorHAnsi" w:hAnsiTheme="majorHAnsi" w:cstheme="majorHAnsi"/>
                <w:lang w:val="en-US"/>
              </w:rPr>
              <w:t xml:space="preserve"> PN-EN 1092-2:1999 [DIN 2501]</w:t>
            </w:r>
          </w:p>
          <w:p w14:paraId="06D6EC18" w14:textId="77777777" w:rsidR="00E2357D" w:rsidRPr="008541CB" w:rsidRDefault="00E2357D" w:rsidP="00AC12A3">
            <w:pPr>
              <w:spacing w:after="0"/>
              <w:rPr>
                <w:rFonts w:asciiTheme="majorHAnsi" w:hAnsiTheme="majorHAnsi" w:cstheme="majorHAnsi"/>
                <w:lang w:val="en-US"/>
              </w:rPr>
            </w:pPr>
          </w:p>
          <w:p w14:paraId="195FBB66" w14:textId="385BD0DF" w:rsidR="00732EEF" w:rsidRPr="008541CB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  <w:lang w:val="en-US"/>
              </w:rPr>
            </w:pPr>
            <w:proofErr w:type="spellStart"/>
            <w:r w:rsidRPr="008541CB">
              <w:rPr>
                <w:rFonts w:asciiTheme="majorHAnsi" w:hAnsiTheme="majorHAnsi" w:cstheme="majorHAnsi"/>
                <w:b/>
                <w:bCs/>
                <w:lang w:val="en-US"/>
              </w:rPr>
              <w:t>Materiał</w:t>
            </w:r>
            <w:proofErr w:type="spellEnd"/>
            <w:r w:rsidRPr="008541CB">
              <w:rPr>
                <w:rFonts w:asciiTheme="majorHAnsi" w:hAnsiTheme="majorHAnsi" w:cstheme="majorHAnsi"/>
                <w:b/>
                <w:bCs/>
                <w:lang w:val="en-US"/>
              </w:rPr>
              <w:t>:</w:t>
            </w:r>
          </w:p>
          <w:p w14:paraId="08A50396" w14:textId="1330300F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Żeliwo sferoidalne 500-7  GG-50 zgodnie z normami PN:EN 1563:2000, En 454-2010 lub GJS 4015 (pokrywa, korpus i klin)</w:t>
            </w:r>
          </w:p>
          <w:p w14:paraId="7A06B30D" w14:textId="77777777" w:rsidR="00E2357D" w:rsidRPr="00AC12A3" w:rsidRDefault="00E2357D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3D874891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Cechy Konstrukcyjne:</w:t>
            </w:r>
          </w:p>
          <w:p w14:paraId="09F7A990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Kształtki wykonane jako odlew monolityczny </w:t>
            </w:r>
          </w:p>
          <w:p w14:paraId="7D30A657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lastRenderedPageBreak/>
              <w:t xml:space="preserve">Zabezpieczenie antykorozyjne wewnątrz i zewnątrz farbą posiadająca atest higieniczny </w:t>
            </w:r>
          </w:p>
          <w:p w14:paraId="4E6A5E2D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Korpus, pokrywa , pokryte żywicą epoksydową metodą fluidyzacyjną  lub elektrostatyczna  RAL 5005 o grubości min. 250 µm </w:t>
            </w:r>
          </w:p>
          <w:p w14:paraId="61ABC6E0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Pełny gładki, prosty bez przewężeń przelot, bez gniazda w miejscu zamknięcia, śruby łączące pokrywę z korpusem ze stali nierdzewnej, zawartość chromu nie mniejsza niż 13 %</w:t>
            </w:r>
          </w:p>
          <w:p w14:paraId="15F97A1C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Możliwość uszczelnienia trzpienia pod pełnym ciśnieniem bez konieczności demontażu pokrywy </w:t>
            </w:r>
          </w:p>
          <w:p w14:paraId="1ECE4BE1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Trzpień ze stali nierdzewnej z gwintem walcowanym, na zimno, zawartość chromu nie mniejsza niż 13 % </w:t>
            </w:r>
          </w:p>
          <w:p w14:paraId="6B41CA0E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Klina z żeliwa sferoidalnego minimum GJS 500-7, lub GJS 400-15 lub mosiężny CW617N pokryty w całości gumą EPDM uszczelnienie pokrywy z gumy EPDM </w:t>
            </w:r>
          </w:p>
          <w:p w14:paraId="55F17AB0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Nakrętki, wkrętki korki wykonane z mosiądzu CW617N lub ze stali nierdzewnej </w:t>
            </w:r>
          </w:p>
          <w:p w14:paraId="2BFC98AA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Dostępne w dwóch długościach zabudowy L </w:t>
            </w:r>
          </w:p>
          <w:p w14:paraId="14798CB9" w14:textId="3AB063D3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Ciśnienie robocze: PN10  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5C51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lastRenderedPageBreak/>
              <w:t>Materiał :</w:t>
            </w:r>
          </w:p>
          <w:p w14:paraId="3F9A515D" w14:textId="4FEEEC89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Żeliwo sferoidalne </w:t>
            </w:r>
          </w:p>
          <w:p w14:paraId="1E3030A2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Cechy Konstrukcyjne:</w:t>
            </w:r>
          </w:p>
          <w:p w14:paraId="39C67425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Kształtki wykonane jako odlew monolityczny </w:t>
            </w:r>
          </w:p>
          <w:p w14:paraId="0D627940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Zabezpieczenie antykorozyjne wewnątrz i zewnątrz farbą posiadająca atest higieniczny </w:t>
            </w:r>
          </w:p>
          <w:p w14:paraId="15D23C82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Korpus, pokrywa , pokryte żywicą epoksydową metodą fluidyzacyjną  lub elektrostatyczna  RAL 5005 o grubości min. 250 µm </w:t>
            </w:r>
          </w:p>
          <w:p w14:paraId="1137C1F9" w14:textId="2B297F9E" w:rsidR="00732EEF" w:rsidRPr="00AC12A3" w:rsidRDefault="00732EEF" w:rsidP="00E80FAA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Ciśnienie robocze: </w:t>
            </w:r>
            <w:r w:rsidR="00E80FAA">
              <w:rPr>
                <w:rFonts w:asciiTheme="majorHAnsi" w:hAnsiTheme="majorHAnsi" w:cstheme="majorHAnsi"/>
              </w:rPr>
              <w:t>PN8-</w:t>
            </w:r>
            <w:r w:rsidRPr="00AC12A3">
              <w:rPr>
                <w:rFonts w:asciiTheme="majorHAnsi" w:hAnsiTheme="majorHAnsi" w:cstheme="majorHAnsi"/>
              </w:rPr>
              <w:t xml:space="preserve">PN10  </w:t>
            </w:r>
          </w:p>
        </w:tc>
      </w:tr>
      <w:tr w:rsidR="00732EEF" w:rsidRPr="008847A2" w14:paraId="555FC060" w14:textId="77777777" w:rsidTr="00732EEF">
        <w:trPr>
          <w:trHeight w:val="26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8A0E" w14:textId="51C907D5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3</w:t>
            </w:r>
            <w:r w:rsidR="00E26F01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08DD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Obudowy do zasuw teleskopowe </w:t>
            </w:r>
          </w:p>
          <w:p w14:paraId="6FB9CE97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</w:t>
            </w:r>
            <w:r w:rsidRPr="00AC12A3">
              <w:rPr>
                <w:rFonts w:asciiTheme="majorHAnsi" w:hAnsiTheme="majorHAnsi" w:cstheme="majorHAnsi"/>
                <w:b/>
              </w:rPr>
              <w:t>Producent JAFAR</w:t>
            </w:r>
            <w:r w:rsidRPr="00AC12A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5B8F" w14:textId="3E7B28A5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</w:p>
          <w:p w14:paraId="54C05B95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Do zabudowy w ziemi lub warstwach konstrukcyjnych jezdni, chodników </w:t>
            </w:r>
          </w:p>
          <w:p w14:paraId="3CA635C7" w14:textId="77777777" w:rsidR="00E2357D" w:rsidRPr="00AC12A3" w:rsidRDefault="00E2357D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72864CC6" w14:textId="15D314AA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Materiał:</w:t>
            </w:r>
          </w:p>
          <w:p w14:paraId="253C4C7B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Żeliwo sferoidalne o własnościach wytrzymałościowych nie niższych niż GJS 400-15, stal </w:t>
            </w:r>
            <w:proofErr w:type="spellStart"/>
            <w:r w:rsidRPr="00AC12A3">
              <w:rPr>
                <w:rFonts w:asciiTheme="majorHAnsi" w:hAnsiTheme="majorHAnsi" w:cstheme="majorHAnsi"/>
              </w:rPr>
              <w:t>ocynkowa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, polietylen </w:t>
            </w:r>
          </w:p>
          <w:p w14:paraId="4684846E" w14:textId="77777777" w:rsidR="00E2357D" w:rsidRPr="00AC12A3" w:rsidRDefault="00E2357D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154ECA9A" w14:textId="5DCC859D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Cechy:</w:t>
            </w:r>
          </w:p>
          <w:p w14:paraId="0ABF271A" w14:textId="0A2EB94C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Oferowane obudowy muszą pochodzić od tego samego producenta, co odpowiadające im zasuwy </w:t>
            </w:r>
            <w:proofErr w:type="spellStart"/>
            <w:r w:rsidRPr="00AC12A3">
              <w:rPr>
                <w:rFonts w:asciiTheme="majorHAnsi" w:hAnsiTheme="majorHAnsi" w:cstheme="majorHAnsi"/>
              </w:rPr>
              <w:t>nawiertki</w:t>
            </w:r>
            <w:proofErr w:type="spellEnd"/>
            <w:r w:rsidR="00E2357D">
              <w:rPr>
                <w:rFonts w:asciiTheme="majorHAnsi" w:hAnsiTheme="majorHAnsi" w:cstheme="majorHAnsi"/>
              </w:rPr>
              <w:t>,</w:t>
            </w:r>
          </w:p>
          <w:p w14:paraId="624BC9EA" w14:textId="092B88EE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Długość obudów musi zapewnić przykrycie rurociągu, na którym montowane są zasuwy </w:t>
            </w:r>
            <w:proofErr w:type="spellStart"/>
            <w:r w:rsidRPr="00AC12A3">
              <w:rPr>
                <w:rFonts w:asciiTheme="majorHAnsi" w:hAnsiTheme="majorHAnsi" w:cstheme="majorHAnsi"/>
              </w:rPr>
              <w:t>nawiertki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 w zakresie RD 1,3 do 1,8 (RD- od górnej krawędzi do rury do poziomu terenu pokrywy skrzynki) </w:t>
            </w:r>
          </w:p>
          <w:p w14:paraId="108DFC10" w14:textId="6630B90C" w:rsidR="00732EEF" w:rsidRPr="00AC12A3" w:rsidRDefault="00E2357D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E2357D">
              <w:rPr>
                <w:rFonts w:asciiTheme="majorHAnsi" w:hAnsiTheme="majorHAnsi" w:cstheme="majorHAnsi"/>
              </w:rPr>
              <w:t>Dostępność</w:t>
            </w:r>
            <w:r w:rsidR="00732EEF" w:rsidRPr="00AC12A3">
              <w:rPr>
                <w:rFonts w:asciiTheme="majorHAnsi" w:hAnsiTheme="majorHAnsi" w:cstheme="majorHAnsi"/>
              </w:rPr>
              <w:t xml:space="preserve"> obudów w wersji składanej/ teleskopowej 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83E5" w14:textId="5B03011E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lastRenderedPageBreak/>
              <w:t>Materiał:</w:t>
            </w:r>
          </w:p>
          <w:p w14:paraId="37BE8F01" w14:textId="7B7EF6A4" w:rsidR="00732EEF" w:rsidRPr="00AC12A3" w:rsidRDefault="00717128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Żeliwo</w:t>
            </w:r>
            <w:r w:rsidR="00732EEF" w:rsidRPr="00AC12A3">
              <w:rPr>
                <w:rFonts w:asciiTheme="majorHAnsi" w:hAnsiTheme="majorHAnsi" w:cstheme="majorHAnsi"/>
              </w:rPr>
              <w:t xml:space="preserve"> sferoidalne </w:t>
            </w:r>
          </w:p>
          <w:p w14:paraId="04B60162" w14:textId="46F92286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732EEF" w:rsidRPr="008847A2" w14:paraId="22A65C50" w14:textId="77777777" w:rsidTr="00732EEF">
        <w:trPr>
          <w:trHeight w:val="26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106B" w14:textId="283E4F3F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4</w:t>
            </w:r>
            <w:r w:rsidR="00E26F01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C823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Łącznik RK – połączenie kołnierzowe dla rur PE oraz żeliwnych  </w:t>
            </w:r>
          </w:p>
          <w:p w14:paraId="1CC8DCCE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- </w:t>
            </w:r>
            <w:r w:rsidRPr="00AC12A3">
              <w:rPr>
                <w:rFonts w:asciiTheme="majorHAnsi" w:hAnsiTheme="majorHAnsi" w:cstheme="majorHAnsi"/>
                <w:b/>
              </w:rPr>
              <w:t xml:space="preserve">Producent </w:t>
            </w:r>
            <w:proofErr w:type="spellStart"/>
            <w:r w:rsidRPr="00AC12A3">
              <w:rPr>
                <w:rFonts w:asciiTheme="majorHAnsi" w:hAnsiTheme="majorHAnsi" w:cstheme="majorHAnsi"/>
                <w:b/>
              </w:rPr>
              <w:t>Hawle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8880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</w:p>
          <w:p w14:paraId="7B408325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Woda przeznaczona do spożycia, </w:t>
            </w:r>
          </w:p>
          <w:p w14:paraId="0311C4EF" w14:textId="77777777" w:rsidR="00E2357D" w:rsidRPr="00AC12A3" w:rsidRDefault="00E2357D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74F40AD0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Dopuszczenie:</w:t>
            </w:r>
          </w:p>
          <w:p w14:paraId="514FCED0" w14:textId="4921028F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Państwowy Zakład Higieny Warszawa</w:t>
            </w:r>
          </w:p>
          <w:p w14:paraId="7DBDE823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Przyłącze kołnierzowe</w:t>
            </w:r>
          </w:p>
          <w:p w14:paraId="797F7A1A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wg PN-EN 1092-2:1999 [DIN 2501] dla łącznik RK</w:t>
            </w:r>
          </w:p>
          <w:p w14:paraId="3F63426B" w14:textId="77777777" w:rsidR="00E2357D" w:rsidRPr="00AC12A3" w:rsidRDefault="00E2357D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2A7C2D29" w14:textId="126C07EF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Materiał:</w:t>
            </w:r>
          </w:p>
          <w:p w14:paraId="78DD3F27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Żeliwo sferoidalne 500-7  GG-50 zgodnie z normami PN:EN 1563:2000, En 454-2010 lub GJS 4015 dla korpusu, kołnierza, pokrywy </w:t>
            </w:r>
          </w:p>
          <w:p w14:paraId="5CFD48DD" w14:textId="77777777" w:rsidR="00E2357D" w:rsidRPr="00AC12A3" w:rsidRDefault="00E2357D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5ACCC363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Cechy Konstrukcyjne:</w:t>
            </w:r>
          </w:p>
          <w:p w14:paraId="7C708F7E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Zabezpieczenie antykorozyjne wewnątrz i zewnątrz farbą posiadająca atest higieniczny </w:t>
            </w:r>
          </w:p>
          <w:p w14:paraId="053DCF83" w14:textId="55792973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lastRenderedPageBreak/>
              <w:t>Korpus, pokrywa, pokryte żywicą epoksydową metodą fluidyzacyjną  lub elektrostatyczna  RAL 5005 o grubości min. 250 µm</w:t>
            </w:r>
          </w:p>
          <w:p w14:paraId="2F4E7616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Uszczelki wykonane z gumy EPDM </w:t>
            </w:r>
          </w:p>
          <w:p w14:paraId="7014E4E2" w14:textId="24380183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Śruby, nakrętki, podkładki montażowe wykonane ze stali nierdzewnej, zawartość chromu nie mniejszej niż 13 % </w:t>
            </w:r>
          </w:p>
          <w:p w14:paraId="6C9DA976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Możliwość odchylenia osiowego +/- 8st</w:t>
            </w:r>
          </w:p>
          <w:p w14:paraId="777AFB57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W przypadku łącznika RK dla rur PVC i PE pierścień zabezpieczający przez przemieszczaniem wykonany z mosiądzu CW 617 </w:t>
            </w:r>
          </w:p>
          <w:p w14:paraId="4EFFEDC6" w14:textId="139EC52D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Ciśnienie robocze: PN10  </w:t>
            </w:r>
          </w:p>
          <w:p w14:paraId="440932F7" w14:textId="77777777" w:rsidR="00E2357D" w:rsidRPr="00AC12A3" w:rsidRDefault="00E2357D" w:rsidP="00AC12A3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F909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lastRenderedPageBreak/>
              <w:t>Materiał :</w:t>
            </w:r>
          </w:p>
          <w:p w14:paraId="640296CC" w14:textId="5CD64C2A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Żeliwo sferoidalne </w:t>
            </w:r>
          </w:p>
          <w:p w14:paraId="526009B8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Cechy Konstrukcyjne:</w:t>
            </w:r>
          </w:p>
          <w:p w14:paraId="4961AA1D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Zabezpieczenie antykorozyjne wewnątrz i zewnątrz farbą posiadająca atest higieniczny </w:t>
            </w:r>
          </w:p>
          <w:p w14:paraId="42C8054F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Korpus, pokrywa , pokryte żywicą epoksydową metodą fluidyzacyjną  lub elektrostatyczna  RAL 5005 o grubości min. 250 µm</w:t>
            </w:r>
          </w:p>
          <w:p w14:paraId="6B7C8279" w14:textId="77777777" w:rsidR="00732EEF" w:rsidRPr="00AC12A3" w:rsidRDefault="00732EEF" w:rsidP="00A06041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732EEF" w:rsidRPr="008847A2" w14:paraId="77614380" w14:textId="77777777" w:rsidTr="00732EEF">
        <w:trPr>
          <w:trHeight w:val="26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2261" w14:textId="7972E7B2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5</w:t>
            </w:r>
            <w:r w:rsidR="00E26F01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E1B8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Tuleja PE</w:t>
            </w:r>
          </w:p>
          <w:p w14:paraId="52171AB2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</w:rPr>
            </w:pPr>
            <w:r w:rsidRPr="00AC12A3">
              <w:rPr>
                <w:rFonts w:asciiTheme="majorHAnsi" w:hAnsiTheme="majorHAnsi" w:cstheme="majorHAnsi"/>
                <w:b/>
              </w:rPr>
              <w:t>-PRODUCENT WAVIN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0A1C" w14:textId="4CFF06DE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</w:p>
          <w:p w14:paraId="4158C025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Woda przeznaczona  do spożycia, ścieki bytowo-gospodarcze</w:t>
            </w:r>
          </w:p>
          <w:p w14:paraId="55BE47A7" w14:textId="77777777" w:rsidR="00E2357D" w:rsidRPr="00AC12A3" w:rsidRDefault="00E2357D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</w:p>
          <w:p w14:paraId="04D01B78" w14:textId="6EB7635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 xml:space="preserve">Dopuszczenie: </w:t>
            </w:r>
          </w:p>
          <w:p w14:paraId="3EBA7DC5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Państwowy Zakład Higieny Warszawa</w:t>
            </w:r>
          </w:p>
          <w:p w14:paraId="74115EFD" w14:textId="77777777" w:rsidR="00E2357D" w:rsidRPr="00AC12A3" w:rsidRDefault="00E2357D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1377CABB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Materiał:</w:t>
            </w:r>
          </w:p>
          <w:p w14:paraId="75A92B71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Polietylen PE100 SDR 17 </w:t>
            </w:r>
          </w:p>
          <w:p w14:paraId="50C5EF56" w14:textId="77777777" w:rsidR="00E2357D" w:rsidRPr="00AC12A3" w:rsidRDefault="00E2357D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75F48123" w14:textId="0C6AE1A4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Cechy konstrukcyjne:</w:t>
            </w:r>
          </w:p>
          <w:p w14:paraId="400B1BEB" w14:textId="7B5F0CBE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Kolor czarny. Przeznaczone do doczołowego i elektrooporowego łączenia z rurociągiem o tych samych parametrach technicznych </w:t>
            </w:r>
          </w:p>
          <w:p w14:paraId="053AD81F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Kształtka znormalizowana spasowana z kołnierzem stalowym </w:t>
            </w:r>
          </w:p>
          <w:p w14:paraId="6103EE93" w14:textId="0878CFC2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Ciśnienie robocze: PN10 </w:t>
            </w:r>
          </w:p>
          <w:p w14:paraId="3D81D742" w14:textId="77777777" w:rsidR="00E2357D" w:rsidRPr="00AC12A3" w:rsidRDefault="00E2357D" w:rsidP="00AC12A3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C915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Materiał:</w:t>
            </w:r>
          </w:p>
          <w:p w14:paraId="5FCDF6C1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Polietylen PE100 SDR 17 </w:t>
            </w:r>
          </w:p>
          <w:p w14:paraId="095E07E3" w14:textId="40411B89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Ciśnienie robocze</w:t>
            </w:r>
            <w:r w:rsidR="00E2357D">
              <w:rPr>
                <w:rFonts w:asciiTheme="majorHAnsi" w:hAnsiTheme="majorHAnsi" w:cstheme="majorHAnsi"/>
              </w:rPr>
              <w:t>:</w:t>
            </w:r>
            <w:r w:rsidRPr="00AC12A3">
              <w:rPr>
                <w:rFonts w:asciiTheme="majorHAnsi" w:hAnsiTheme="majorHAnsi" w:cstheme="majorHAnsi"/>
              </w:rPr>
              <w:t xml:space="preserve"> </w:t>
            </w:r>
            <w:r w:rsidR="00A06041">
              <w:rPr>
                <w:rFonts w:asciiTheme="majorHAnsi" w:hAnsiTheme="majorHAnsi" w:cstheme="majorHAnsi"/>
              </w:rPr>
              <w:t xml:space="preserve">PN8- </w:t>
            </w:r>
            <w:r w:rsidRPr="00AC12A3">
              <w:rPr>
                <w:rFonts w:asciiTheme="majorHAnsi" w:hAnsiTheme="majorHAnsi" w:cstheme="majorHAnsi"/>
              </w:rPr>
              <w:t>PN10</w:t>
            </w:r>
          </w:p>
        </w:tc>
      </w:tr>
      <w:tr w:rsidR="00732EEF" w:rsidRPr="008847A2" w14:paraId="0036ED52" w14:textId="77777777" w:rsidTr="00732EEF">
        <w:trPr>
          <w:trHeight w:val="26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7840" w14:textId="482F8044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lastRenderedPageBreak/>
              <w:t>6</w:t>
            </w:r>
            <w:r w:rsidR="00E26F01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2350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Rury i kształtki ( kolana redukcje, trójniki i inne ) Polietylenowe PEHD </w:t>
            </w:r>
          </w:p>
          <w:p w14:paraId="78C09BC3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</w:rPr>
            </w:pPr>
            <w:r w:rsidRPr="00AC12A3">
              <w:rPr>
                <w:rFonts w:asciiTheme="majorHAnsi" w:hAnsiTheme="majorHAnsi" w:cstheme="majorHAnsi"/>
                <w:b/>
              </w:rPr>
              <w:t>-PRODUCENT WAVIN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70AB" w14:textId="7FBFEF9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</w:p>
          <w:p w14:paraId="61030817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Woda przeznaczona  do spożycia</w:t>
            </w:r>
          </w:p>
          <w:p w14:paraId="292C56A3" w14:textId="77777777" w:rsidR="00E2357D" w:rsidRPr="00AC12A3" w:rsidRDefault="00E2357D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</w:p>
          <w:p w14:paraId="4C5A4E7E" w14:textId="01576E25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 xml:space="preserve">Dopuszczenie: </w:t>
            </w:r>
          </w:p>
          <w:p w14:paraId="3F822671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Państwowy Zakład Higieny Warszawa</w:t>
            </w:r>
          </w:p>
          <w:p w14:paraId="61FA55EA" w14:textId="77777777" w:rsidR="00E2357D" w:rsidRPr="00AC12A3" w:rsidRDefault="00E2357D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7F09A1C0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Materiał:</w:t>
            </w:r>
          </w:p>
          <w:p w14:paraId="2F8F47C0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Polietylen PE100 SDR 17 </w:t>
            </w:r>
          </w:p>
          <w:p w14:paraId="5703E8D7" w14:textId="77777777" w:rsidR="00E2357D" w:rsidRPr="00AC12A3" w:rsidRDefault="00E2357D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26C0541D" w14:textId="12291F5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Cechy konstrukcyjne</w:t>
            </w:r>
            <w:r w:rsidR="00E2357D" w:rsidRPr="00AC12A3">
              <w:rPr>
                <w:rFonts w:asciiTheme="majorHAnsi" w:hAnsiTheme="majorHAnsi" w:cstheme="majorHAnsi"/>
                <w:b/>
                <w:bCs/>
              </w:rPr>
              <w:t>:</w:t>
            </w:r>
          </w:p>
          <w:p w14:paraId="3B679B53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Kolor czarny  z niebieskimi pasami/ niebieski dla wody lub czarny/ czarny z pasami brązowymi dla kanalizacji sanitarnej ciśnieniowej </w:t>
            </w:r>
          </w:p>
          <w:p w14:paraId="10BEA13D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W odcinkach prostych po 12 m lub zwojach </w:t>
            </w:r>
          </w:p>
          <w:p w14:paraId="7C3C4BB7" w14:textId="4EA4124A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Ciśnienie robocze: PN10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B247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Materiał:</w:t>
            </w:r>
          </w:p>
          <w:p w14:paraId="7D911EF0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Polietylen PE100 SDR 17 </w:t>
            </w:r>
          </w:p>
          <w:p w14:paraId="5BB314EF" w14:textId="4B461220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Ciśnienie robocze: </w:t>
            </w:r>
            <w:r w:rsidR="00E1564F">
              <w:rPr>
                <w:rFonts w:asciiTheme="majorHAnsi" w:hAnsiTheme="majorHAnsi" w:cstheme="majorHAnsi"/>
              </w:rPr>
              <w:t>PN8 -</w:t>
            </w:r>
            <w:r w:rsidRPr="00AC12A3">
              <w:rPr>
                <w:rFonts w:asciiTheme="majorHAnsi" w:hAnsiTheme="majorHAnsi" w:cstheme="majorHAnsi"/>
              </w:rPr>
              <w:t>PN10</w:t>
            </w:r>
          </w:p>
        </w:tc>
      </w:tr>
      <w:tr w:rsidR="00732EEF" w:rsidRPr="008847A2" w14:paraId="4B45C32D" w14:textId="77777777" w:rsidTr="00732EEF">
        <w:trPr>
          <w:trHeight w:val="26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11ED" w14:textId="00B2A816" w:rsidR="00732EEF" w:rsidRPr="00AC12A3" w:rsidRDefault="007C4570" w:rsidP="00AC12A3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7</w:t>
            </w:r>
            <w:r w:rsidR="00E26F01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A64A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Studnia Kanalizacji sanitarnej i deszczowej </w:t>
            </w:r>
          </w:p>
          <w:p w14:paraId="0E661BA9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</w:t>
            </w:r>
            <w:r w:rsidRPr="00AC12A3">
              <w:rPr>
                <w:rFonts w:asciiTheme="majorHAnsi" w:hAnsiTheme="majorHAnsi" w:cstheme="majorHAnsi"/>
                <w:b/>
              </w:rPr>
              <w:t xml:space="preserve">Producent BS, </w:t>
            </w:r>
            <w:proofErr w:type="spellStart"/>
            <w:r w:rsidRPr="00AC12A3">
              <w:rPr>
                <w:rFonts w:asciiTheme="majorHAnsi" w:hAnsiTheme="majorHAnsi" w:cstheme="majorHAnsi"/>
                <w:b/>
              </w:rPr>
              <w:t>Matbet</w:t>
            </w:r>
            <w:proofErr w:type="spellEnd"/>
            <w:r w:rsidRPr="00AC12A3">
              <w:rPr>
                <w:rFonts w:asciiTheme="majorHAnsi" w:hAnsiTheme="majorHAnsi" w:cstheme="majorHAnsi"/>
                <w:b/>
              </w:rPr>
              <w:t xml:space="preserve">, Kaczmarek, </w:t>
            </w:r>
            <w:proofErr w:type="spellStart"/>
            <w:r w:rsidRPr="00AC12A3">
              <w:rPr>
                <w:rFonts w:asciiTheme="majorHAnsi" w:hAnsiTheme="majorHAnsi" w:cstheme="majorHAnsi"/>
                <w:b/>
              </w:rPr>
              <w:t>Ecol</w:t>
            </w:r>
            <w:proofErr w:type="spellEnd"/>
            <w:r w:rsidRPr="00AC12A3">
              <w:rPr>
                <w:rFonts w:asciiTheme="majorHAnsi" w:hAnsiTheme="majorHAnsi" w:cstheme="majorHAnsi"/>
                <w:b/>
              </w:rPr>
              <w:t>-Union</w:t>
            </w:r>
            <w:r w:rsidRPr="00AC12A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CD67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</w:p>
          <w:p w14:paraId="70B7D7CC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Kanalizacja sanitarna/ kanalizacja deszczowa</w:t>
            </w:r>
          </w:p>
          <w:p w14:paraId="3CB5DC06" w14:textId="77777777" w:rsidR="00E2357D" w:rsidRPr="00AC12A3" w:rsidRDefault="00E2357D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57DE9A94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Materiał:</w:t>
            </w:r>
            <w:r w:rsidRPr="00AC12A3">
              <w:rPr>
                <w:rFonts w:asciiTheme="majorHAnsi" w:hAnsiTheme="majorHAnsi" w:cstheme="majorHAnsi"/>
                <w:b/>
                <w:bCs/>
              </w:rPr>
              <w:tab/>
            </w:r>
          </w:p>
          <w:p w14:paraId="11DD0825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Beton/ Żelbet</w:t>
            </w:r>
          </w:p>
          <w:p w14:paraId="23FD0921" w14:textId="77777777" w:rsidR="00E2357D" w:rsidRPr="00AC12A3" w:rsidRDefault="00E2357D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678E27E4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Cechy konstrukcyjne:</w:t>
            </w:r>
            <w:r w:rsidRPr="00AC12A3">
              <w:rPr>
                <w:rFonts w:asciiTheme="majorHAnsi" w:hAnsiTheme="majorHAnsi" w:cstheme="majorHAnsi"/>
                <w:b/>
                <w:bCs/>
              </w:rPr>
              <w:tab/>
            </w:r>
          </w:p>
          <w:p w14:paraId="539D355C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Budowa monolityczna (dno monolityczne) wykonana w systemie „PERFECT” uniemożliwiająca</w:t>
            </w:r>
          </w:p>
          <w:p w14:paraId="5114FAF7" w14:textId="5BA06BB1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dostanie się do wnętrza wód gruntowych i opadowych, połączenie studni na uszczelkę</w:t>
            </w:r>
            <w:r w:rsidR="00E2357D">
              <w:rPr>
                <w:rFonts w:asciiTheme="majorHAnsi" w:hAnsiTheme="majorHAnsi" w:cstheme="majorHAnsi"/>
              </w:rPr>
              <w:t>,</w:t>
            </w:r>
          </w:p>
          <w:p w14:paraId="2CECA8D4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lastRenderedPageBreak/>
              <w:t xml:space="preserve">Posiada stopnie </w:t>
            </w:r>
            <w:proofErr w:type="spellStart"/>
            <w:r w:rsidRPr="00AC12A3">
              <w:rPr>
                <w:rFonts w:asciiTheme="majorHAnsi" w:hAnsiTheme="majorHAnsi" w:cstheme="majorHAnsi"/>
              </w:rPr>
              <w:t>złazowe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 pokryte tworzywem sztucznym w jaskrawym kolorze zgodnie z PN-EN</w:t>
            </w:r>
          </w:p>
          <w:p w14:paraId="0E15915B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13101:2004, minimalna siła wyrywająca stopień nie mniejsza niż 5kN</w:t>
            </w:r>
          </w:p>
          <w:p w14:paraId="6C75F658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Nasiąkliwość do 4%, wodoszczelność W10, mrozoodporność F150, szerokość rozwarcia rys do</w:t>
            </w:r>
          </w:p>
          <w:p w14:paraId="04788735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0,1 mm, wskaźnik w/c nie większy niż 0,4, wodoszczelność elementów betonowych oraz złączy</w:t>
            </w:r>
          </w:p>
          <w:p w14:paraId="1EE7ABD6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do – 0,5 bar, obciążenie niszczące przy badaniu kręgów na zgniatanie – powyżej 40kN/m,</w:t>
            </w:r>
          </w:p>
          <w:p w14:paraId="38B7F155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Wytrzymałość na pionowe obciążenia elementów wieńczących – próbne 120 </w:t>
            </w:r>
            <w:proofErr w:type="spellStart"/>
            <w:r w:rsidRPr="00AC12A3">
              <w:rPr>
                <w:rFonts w:asciiTheme="majorHAnsi" w:hAnsiTheme="majorHAnsi" w:cstheme="majorHAnsi"/>
              </w:rPr>
              <w:t>kN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 – obciążenie</w:t>
            </w:r>
          </w:p>
          <w:p w14:paraId="03B21363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niszczące – powyżej 300 </w:t>
            </w:r>
            <w:proofErr w:type="spellStart"/>
            <w:r w:rsidRPr="00AC12A3">
              <w:rPr>
                <w:rFonts w:asciiTheme="majorHAnsi" w:hAnsiTheme="majorHAnsi" w:cstheme="majorHAnsi"/>
              </w:rPr>
              <w:t>kN</w:t>
            </w:r>
            <w:proofErr w:type="spellEnd"/>
          </w:p>
          <w:p w14:paraId="619E77B5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Wyposażona w wbudowane fabrycznie (szczelnie) w ściankę przejścia szczelne do przyłączenia</w:t>
            </w:r>
          </w:p>
          <w:p w14:paraId="1763442E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rur PVC kanalizacyjnych dobranych dla zastosowanego przez wykonawcę producenta</w:t>
            </w:r>
          </w:p>
          <w:p w14:paraId="3F2B197A" w14:textId="11728D95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Wyposażona w pokrywę posiadającą wypełnienie izolacyjne, przenoszącą obciążenia pionowe</w:t>
            </w:r>
            <w:r w:rsidR="00E2357D">
              <w:rPr>
                <w:rFonts w:asciiTheme="majorHAnsi" w:hAnsiTheme="majorHAnsi" w:cstheme="majorHAnsi"/>
              </w:rPr>
              <w:t xml:space="preserve"> </w:t>
            </w:r>
            <w:r w:rsidRPr="00AC12A3">
              <w:rPr>
                <w:rFonts w:asciiTheme="majorHAnsi" w:hAnsiTheme="majorHAnsi" w:cstheme="majorHAnsi"/>
              </w:rPr>
              <w:t>o klasie wytrzymałości D400</w:t>
            </w:r>
          </w:p>
          <w:p w14:paraId="737D2CBE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853F" w14:textId="0FAA6F18" w:rsidR="00732EEF" w:rsidRPr="00AC12A3" w:rsidRDefault="00732EEF" w:rsidP="007C4570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lastRenderedPageBreak/>
              <w:t xml:space="preserve">Nasiąkliwość do 4%, </w:t>
            </w:r>
          </w:p>
          <w:p w14:paraId="4AC6E4D6" w14:textId="77777777" w:rsidR="00732EEF" w:rsidRPr="00AC12A3" w:rsidRDefault="00732EEF" w:rsidP="007C4570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732EEF" w:rsidRPr="008847A2" w14:paraId="47ACDAB1" w14:textId="77777777" w:rsidTr="00732EEF">
        <w:trPr>
          <w:trHeight w:val="26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8298" w14:textId="5876B968" w:rsidR="00732EEF" w:rsidRPr="00AC12A3" w:rsidRDefault="004357DC" w:rsidP="00AC12A3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8</w:t>
            </w:r>
            <w:r w:rsidR="00E26F01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D49C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Kołnierz SYNOFLEX </w:t>
            </w:r>
          </w:p>
          <w:p w14:paraId="4E546B3E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</w:t>
            </w:r>
            <w:r w:rsidRPr="00AC12A3">
              <w:rPr>
                <w:rFonts w:asciiTheme="majorHAnsi" w:hAnsiTheme="majorHAnsi" w:cstheme="majorHAnsi"/>
                <w:b/>
              </w:rPr>
              <w:t>Producent HAWLE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0C0F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</w:p>
          <w:p w14:paraId="65124974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Woda przeznaczona do spożycia,</w:t>
            </w:r>
          </w:p>
          <w:p w14:paraId="769C32F0" w14:textId="77777777" w:rsidR="00E2357D" w:rsidRPr="00AC12A3" w:rsidRDefault="00E2357D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0998D537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Dopuszczenie:</w:t>
            </w:r>
            <w:r w:rsidRPr="00AC12A3">
              <w:rPr>
                <w:rFonts w:asciiTheme="majorHAnsi" w:hAnsiTheme="majorHAnsi" w:cstheme="majorHAnsi"/>
                <w:b/>
                <w:bCs/>
              </w:rPr>
              <w:tab/>
            </w:r>
            <w:r w:rsidRPr="00AC12A3">
              <w:rPr>
                <w:rFonts w:asciiTheme="majorHAnsi" w:hAnsiTheme="majorHAnsi" w:cstheme="majorHAnsi"/>
                <w:b/>
                <w:bCs/>
              </w:rPr>
              <w:tab/>
            </w:r>
            <w:r w:rsidRPr="00AC12A3">
              <w:rPr>
                <w:rFonts w:asciiTheme="majorHAnsi" w:hAnsiTheme="majorHAnsi" w:cstheme="majorHAnsi"/>
                <w:b/>
                <w:bCs/>
              </w:rPr>
              <w:tab/>
            </w:r>
          </w:p>
          <w:p w14:paraId="47384BF0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Państwowy Zakład Higieny Warszawa</w:t>
            </w:r>
          </w:p>
          <w:p w14:paraId="03201755" w14:textId="77777777" w:rsidR="00E2357D" w:rsidRPr="00AC12A3" w:rsidRDefault="00E2357D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</w:p>
          <w:p w14:paraId="55C60F6D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Przyłącze kołnierzowe: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2A4AAF40" w14:textId="77777777" w:rsidR="00732EEF" w:rsidRPr="008541CB" w:rsidRDefault="00732EEF" w:rsidP="008847A2">
            <w:pPr>
              <w:spacing w:after="0"/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8541CB">
              <w:rPr>
                <w:rFonts w:asciiTheme="majorHAnsi" w:hAnsiTheme="majorHAnsi" w:cstheme="majorHAnsi"/>
                <w:lang w:val="en-US"/>
              </w:rPr>
              <w:t>wg</w:t>
            </w:r>
            <w:proofErr w:type="spellEnd"/>
            <w:r w:rsidRPr="008541CB">
              <w:rPr>
                <w:rFonts w:asciiTheme="majorHAnsi" w:hAnsiTheme="majorHAnsi" w:cstheme="majorHAnsi"/>
                <w:lang w:val="en-US"/>
              </w:rPr>
              <w:t xml:space="preserve"> PN-EN 1092-2:1999 [DIN 2501]</w:t>
            </w:r>
          </w:p>
          <w:p w14:paraId="0CD5BA3D" w14:textId="77777777" w:rsidR="00E2357D" w:rsidRPr="008541CB" w:rsidRDefault="00E2357D" w:rsidP="00AC12A3">
            <w:pPr>
              <w:spacing w:after="0"/>
              <w:rPr>
                <w:rFonts w:asciiTheme="majorHAnsi" w:hAnsiTheme="majorHAnsi" w:cstheme="majorHAnsi"/>
                <w:lang w:val="en-US"/>
              </w:rPr>
            </w:pPr>
          </w:p>
          <w:p w14:paraId="0E31FE3F" w14:textId="77777777" w:rsidR="00732EEF" w:rsidRPr="008541CB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  <w:lang w:val="en-US"/>
              </w:rPr>
            </w:pPr>
            <w:proofErr w:type="spellStart"/>
            <w:r w:rsidRPr="008541CB">
              <w:rPr>
                <w:rFonts w:asciiTheme="majorHAnsi" w:hAnsiTheme="majorHAnsi" w:cstheme="majorHAnsi"/>
                <w:b/>
                <w:bCs/>
                <w:lang w:val="en-US"/>
              </w:rPr>
              <w:t>Materiał</w:t>
            </w:r>
            <w:proofErr w:type="spellEnd"/>
            <w:r w:rsidRPr="008541CB">
              <w:rPr>
                <w:rFonts w:asciiTheme="majorHAnsi" w:hAnsiTheme="majorHAnsi" w:cstheme="majorHAnsi"/>
                <w:b/>
                <w:bCs/>
                <w:lang w:val="en-US"/>
              </w:rPr>
              <w:t>:</w:t>
            </w:r>
            <w:r w:rsidRPr="008541CB">
              <w:rPr>
                <w:rFonts w:asciiTheme="majorHAnsi" w:hAnsiTheme="majorHAnsi" w:cstheme="majorHAnsi"/>
                <w:b/>
                <w:bCs/>
                <w:lang w:val="en-US"/>
              </w:rPr>
              <w:tab/>
            </w:r>
          </w:p>
          <w:p w14:paraId="2EF3821E" w14:textId="77777777" w:rsidR="00732EEF" w:rsidRPr="008541CB" w:rsidRDefault="00732EEF" w:rsidP="00AC12A3">
            <w:pPr>
              <w:spacing w:after="0"/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8541CB">
              <w:rPr>
                <w:rFonts w:asciiTheme="majorHAnsi" w:hAnsiTheme="majorHAnsi" w:cstheme="majorHAnsi"/>
                <w:lang w:val="en-US"/>
              </w:rPr>
              <w:t>wg</w:t>
            </w:r>
            <w:proofErr w:type="spellEnd"/>
            <w:r w:rsidRPr="008541CB">
              <w:rPr>
                <w:rFonts w:asciiTheme="majorHAnsi" w:hAnsiTheme="majorHAnsi" w:cstheme="majorHAnsi"/>
                <w:lang w:val="en-US"/>
              </w:rPr>
              <w:t xml:space="preserve"> PN-EN 14525:2005</w:t>
            </w:r>
          </w:p>
          <w:p w14:paraId="3D2BA985" w14:textId="1121244D" w:rsidR="00E2357D" w:rsidRPr="008541CB" w:rsidRDefault="00732EEF" w:rsidP="00AC12A3">
            <w:pPr>
              <w:spacing w:after="0"/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8541CB">
              <w:rPr>
                <w:rFonts w:asciiTheme="majorHAnsi" w:hAnsiTheme="majorHAnsi" w:cstheme="majorHAnsi"/>
                <w:lang w:val="en-US"/>
              </w:rPr>
              <w:t>wg</w:t>
            </w:r>
            <w:proofErr w:type="spellEnd"/>
            <w:r w:rsidRPr="008541CB">
              <w:rPr>
                <w:rFonts w:asciiTheme="majorHAnsi" w:hAnsiTheme="majorHAnsi" w:cstheme="majorHAnsi"/>
                <w:lang w:val="en-US"/>
              </w:rPr>
              <w:t xml:space="preserve"> PN-EN 1563:2018-10</w:t>
            </w:r>
          </w:p>
          <w:p w14:paraId="220DD83C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Żeliwo sferoidalne o własnościach wytrzymałościowych nie niższych niż GJS 400 dla korpusu,</w:t>
            </w:r>
          </w:p>
          <w:p w14:paraId="6AEEE6A4" w14:textId="77777777" w:rsidR="00E2357D" w:rsidRPr="00AC12A3" w:rsidRDefault="00E2357D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082D47B2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Cechy konstrukcyjne:</w:t>
            </w:r>
            <w:r w:rsidRPr="00AC12A3">
              <w:rPr>
                <w:rFonts w:asciiTheme="majorHAnsi" w:hAnsiTheme="majorHAnsi" w:cstheme="majorHAnsi"/>
                <w:b/>
                <w:bCs/>
              </w:rPr>
              <w:tab/>
            </w:r>
          </w:p>
          <w:p w14:paraId="4C243F98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Pierścień </w:t>
            </w:r>
            <w:proofErr w:type="spellStart"/>
            <w:r w:rsidRPr="00AC12A3">
              <w:rPr>
                <w:rFonts w:asciiTheme="majorHAnsi" w:hAnsiTheme="majorHAnsi" w:cstheme="majorHAnsi"/>
              </w:rPr>
              <w:t>synoflex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 zbudowany z </w:t>
            </w:r>
            <w:proofErr w:type="spellStart"/>
            <w:r w:rsidRPr="00AC12A3">
              <w:rPr>
                <w:rFonts w:asciiTheme="majorHAnsi" w:hAnsiTheme="majorHAnsi" w:cstheme="majorHAnsi"/>
              </w:rPr>
              <w:t>polioksymetylenu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 POM, zaciski ze stali nierdzewnej i ocynkowanej </w:t>
            </w:r>
          </w:p>
          <w:p w14:paraId="4F06EC4A" w14:textId="222509A8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Ciśnienie robocze</w:t>
            </w:r>
            <w:r w:rsidR="00E2357D">
              <w:rPr>
                <w:rFonts w:asciiTheme="majorHAnsi" w:hAnsiTheme="majorHAnsi" w:cstheme="majorHAnsi"/>
              </w:rPr>
              <w:t xml:space="preserve">: </w:t>
            </w:r>
            <w:r w:rsidRPr="00AC12A3">
              <w:rPr>
                <w:rFonts w:asciiTheme="majorHAnsi" w:hAnsiTheme="majorHAnsi" w:cstheme="majorHAnsi"/>
              </w:rPr>
              <w:t>PN10</w:t>
            </w:r>
          </w:p>
          <w:p w14:paraId="57A3BAA8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54E0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lastRenderedPageBreak/>
              <w:t>wg PN-EN 1563:2018-10</w:t>
            </w:r>
          </w:p>
          <w:p w14:paraId="4C55D30A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Żeliwo sferoidalne o własnościach wytrzymałościowych nie niższych niż GJS 400 dla korpusu,</w:t>
            </w:r>
          </w:p>
          <w:p w14:paraId="138E1348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Cechy konstrukcyjne:</w:t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5CFD136F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lastRenderedPageBreak/>
              <w:t>Ciśnienie robocze :</w:t>
            </w:r>
          </w:p>
          <w:p w14:paraId="73DF68DB" w14:textId="1E40B793" w:rsidR="00732EEF" w:rsidRPr="00AC12A3" w:rsidRDefault="004357DC" w:rsidP="00AC12A3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PN8-</w:t>
            </w:r>
            <w:r w:rsidR="00732EEF" w:rsidRPr="00AC12A3">
              <w:rPr>
                <w:rFonts w:asciiTheme="majorHAnsi" w:hAnsiTheme="majorHAnsi" w:cstheme="majorHAnsi"/>
              </w:rPr>
              <w:t>PN10</w:t>
            </w:r>
          </w:p>
          <w:p w14:paraId="5CC68A19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732EEF" w:rsidRPr="008847A2" w14:paraId="4F55275E" w14:textId="77777777" w:rsidTr="00732EEF">
        <w:trPr>
          <w:trHeight w:val="26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8A92" w14:textId="25B6D9C4" w:rsidR="00732EEF" w:rsidRPr="00AC12A3" w:rsidRDefault="007D1CDA" w:rsidP="00AC12A3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9</w:t>
            </w:r>
            <w:r w:rsidR="00E26F01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EDD0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Zawór </w:t>
            </w:r>
            <w:proofErr w:type="spellStart"/>
            <w:r w:rsidRPr="00AC12A3">
              <w:rPr>
                <w:rFonts w:asciiTheme="majorHAnsi" w:hAnsiTheme="majorHAnsi" w:cstheme="majorHAnsi"/>
              </w:rPr>
              <w:t>antyskażeniowy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 klasy EA</w:t>
            </w:r>
          </w:p>
          <w:p w14:paraId="457E182F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 xml:space="preserve">-Producent </w:t>
            </w:r>
            <w:proofErr w:type="spellStart"/>
            <w:r w:rsidRPr="00AC12A3">
              <w:rPr>
                <w:rFonts w:asciiTheme="majorHAnsi" w:hAnsiTheme="majorHAnsi" w:cstheme="majorHAnsi"/>
                <w:b/>
                <w:bCs/>
              </w:rPr>
              <w:t>Socla</w:t>
            </w:r>
            <w:proofErr w:type="spellEnd"/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91D4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Zastosowanie:</w:t>
            </w:r>
          </w:p>
          <w:p w14:paraId="735121D1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Woda przeznaczona do spożycia,</w:t>
            </w:r>
          </w:p>
          <w:p w14:paraId="72A4AC7F" w14:textId="77777777" w:rsidR="00335784" w:rsidRPr="00AC12A3" w:rsidRDefault="00335784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0A8B4AC9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Dopuszczenie:</w:t>
            </w:r>
          </w:p>
          <w:p w14:paraId="1CC0BE3D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Państwowy Zakład Higieny Warszawa</w:t>
            </w:r>
          </w:p>
          <w:p w14:paraId="05096A36" w14:textId="77777777" w:rsidR="00335784" w:rsidRPr="00AC12A3" w:rsidRDefault="00335784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</w:p>
          <w:p w14:paraId="294EECFF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Przyłącze kołnierzowe:</w:t>
            </w:r>
          </w:p>
          <w:p w14:paraId="53E6CD60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wg PN-EN 1092-2:1999 [DIN 2501]</w:t>
            </w:r>
          </w:p>
          <w:p w14:paraId="3765FF86" w14:textId="77777777" w:rsidR="00335784" w:rsidRPr="00AC12A3" w:rsidRDefault="00335784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5861B470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Materiał/ cechy konstrukcyjne:</w:t>
            </w:r>
            <w:r w:rsidRPr="00AC12A3">
              <w:rPr>
                <w:rFonts w:asciiTheme="majorHAnsi" w:hAnsiTheme="majorHAnsi" w:cstheme="majorHAnsi"/>
                <w:b/>
                <w:bCs/>
              </w:rPr>
              <w:tab/>
            </w:r>
          </w:p>
          <w:p w14:paraId="3754215A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lastRenderedPageBreak/>
              <w:t>TYP EA 453 wykonanie zgodnie z normą produktową PN-EN 13959</w:t>
            </w:r>
          </w:p>
          <w:p w14:paraId="31904C6B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2 otwory kontrolne z zaworami kulowymi DN ½”</w:t>
            </w:r>
          </w:p>
          <w:p w14:paraId="07D06CBB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Korek spustowy umożliwiający odprowadzenie wody z zaworu DN ½”</w:t>
            </w:r>
          </w:p>
          <w:p w14:paraId="19D3FAD4" w14:textId="77777777" w:rsidR="00335784" w:rsidRPr="00AC12A3" w:rsidRDefault="00335784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61E7FCD3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Korpus:</w:t>
            </w:r>
            <w:r w:rsidRPr="00AC12A3">
              <w:rPr>
                <w:rFonts w:asciiTheme="majorHAnsi" w:hAnsiTheme="majorHAnsi" w:cstheme="majorHAnsi"/>
              </w:rPr>
              <w:t xml:space="preserve"> żeliwo sferoidalne epoksydowane EN-GJS-400.15 ASTM A 536 65-45-12</w:t>
            </w:r>
          </w:p>
          <w:p w14:paraId="1BDB2204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System zamykania wykonane z mosiądzu DZR CuZn36Pb2As</w:t>
            </w:r>
          </w:p>
          <w:p w14:paraId="40B4B47E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Siedzisko wykonane ze stali nierdzewnej X5CrNi 19-10 AISI 304</w:t>
            </w:r>
          </w:p>
          <w:p w14:paraId="6F7D12B9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Płaska uszczelka wykonana EPDM</w:t>
            </w:r>
          </w:p>
          <w:p w14:paraId="2C4431F4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Trzpień wykonany z mosiądzu DZR CuZn36Pb2As</w:t>
            </w:r>
          </w:p>
          <w:p w14:paraId="4F3D2319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Zawór kulowy wykonany z Mosiądzu CuZn39Pb2</w:t>
            </w:r>
          </w:p>
          <w:p w14:paraId="77785E87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Zaślepka wykonana z mosiądzu CuZn39Pb3</w:t>
            </w:r>
          </w:p>
          <w:p w14:paraId="5FCF6930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Uszczelki o-ring EPDM</w:t>
            </w:r>
          </w:p>
          <w:p w14:paraId="330331ED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Pokrywa wykonana z żeliwa sferoidalnego epoksydowanego EN-GJS-400.15 ASTM A 536 65-45-</w:t>
            </w:r>
          </w:p>
          <w:p w14:paraId="1C9F229F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12</w:t>
            </w:r>
            <w:r w:rsidRPr="00AC12A3">
              <w:rPr>
                <w:rFonts w:asciiTheme="majorHAnsi" w:hAnsiTheme="majorHAnsi" w:cstheme="majorHAnsi"/>
              </w:rPr>
              <w:tab/>
            </w:r>
            <w:r w:rsidRPr="00AC12A3">
              <w:rPr>
                <w:rFonts w:asciiTheme="majorHAnsi" w:hAnsiTheme="majorHAnsi" w:cstheme="majorHAnsi"/>
              </w:rPr>
              <w:tab/>
            </w:r>
            <w:r w:rsidRPr="00AC12A3">
              <w:rPr>
                <w:rFonts w:asciiTheme="majorHAnsi" w:hAnsiTheme="majorHAnsi" w:cstheme="majorHAnsi"/>
              </w:rPr>
              <w:tab/>
            </w:r>
            <w:r w:rsidRPr="00AC12A3">
              <w:rPr>
                <w:rFonts w:asciiTheme="majorHAnsi" w:hAnsiTheme="majorHAnsi" w:cstheme="majorHAnsi"/>
              </w:rPr>
              <w:tab/>
            </w:r>
          </w:p>
          <w:p w14:paraId="1FFFF937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Śruba ze stali nierdzewnej X5CrNi 19-10 AISI 304</w:t>
            </w:r>
          </w:p>
          <w:p w14:paraId="3A088973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Podkładka ze stali nierdzewnej X5CrNi 19-10 AISI 304</w:t>
            </w:r>
          </w:p>
          <w:p w14:paraId="748DCBC7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Sprężyna ze stali nierdzewnej X10CrNi18-8 AISI 316</w:t>
            </w:r>
          </w:p>
          <w:p w14:paraId="7ECF8AAC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Zatrzask ze stali nierdzewnej X5CrNi 18-10 AISI 302</w:t>
            </w:r>
          </w:p>
          <w:p w14:paraId="7B07F293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Uchwyt ze stali ocynkowanej</w:t>
            </w:r>
          </w:p>
          <w:p w14:paraId="7AF1E89C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Nakrętka ze stali nierdzewnej X5CrNi 19-10 AISI 304</w:t>
            </w:r>
          </w:p>
          <w:p w14:paraId="2D75A893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Podkładka ze stali nierdzewnej X5CrNi 19-10 AISI 304</w:t>
            </w:r>
          </w:p>
          <w:p w14:paraId="0AECBD0F" w14:textId="752C3A46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Ciśnienie robocze</w:t>
            </w:r>
            <w:r w:rsidR="00335784">
              <w:rPr>
                <w:rFonts w:asciiTheme="majorHAnsi" w:hAnsiTheme="majorHAnsi" w:cstheme="majorHAnsi"/>
              </w:rPr>
              <w:t xml:space="preserve">: </w:t>
            </w:r>
            <w:r w:rsidRPr="00AC12A3">
              <w:rPr>
                <w:rFonts w:asciiTheme="majorHAnsi" w:hAnsiTheme="majorHAnsi" w:cstheme="majorHAnsi"/>
              </w:rPr>
              <w:t>PN 10</w:t>
            </w:r>
          </w:p>
          <w:p w14:paraId="371DB10E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479C" w14:textId="6397FEBD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lastRenderedPageBreak/>
              <w:t>Ciśnienie robocze:</w:t>
            </w:r>
            <w:r w:rsidR="007D1CDA">
              <w:rPr>
                <w:rFonts w:asciiTheme="majorHAnsi" w:hAnsiTheme="majorHAnsi" w:cstheme="majorHAnsi"/>
              </w:rPr>
              <w:t xml:space="preserve"> PN 8-</w:t>
            </w:r>
            <w:r w:rsidRPr="00AC12A3">
              <w:rPr>
                <w:rFonts w:asciiTheme="majorHAnsi" w:hAnsiTheme="majorHAnsi" w:cstheme="majorHAnsi"/>
              </w:rPr>
              <w:t>PN 10</w:t>
            </w:r>
          </w:p>
          <w:p w14:paraId="63A5164B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732EEF" w:rsidRPr="008847A2" w14:paraId="1BDD4203" w14:textId="77777777" w:rsidTr="00732EEF">
        <w:trPr>
          <w:trHeight w:val="26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1F1D" w14:textId="35165C90" w:rsidR="00732EEF" w:rsidRPr="00AC12A3" w:rsidRDefault="007D1CDA" w:rsidP="00AC12A3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10</w:t>
            </w:r>
            <w:r w:rsidR="00E26F01" w:rsidRPr="00AC12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4678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Tuleja uszczelniająca </w:t>
            </w:r>
          </w:p>
          <w:p w14:paraId="692E4681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-</w:t>
            </w:r>
            <w:r w:rsidRPr="00AC12A3">
              <w:rPr>
                <w:rFonts w:asciiTheme="majorHAnsi" w:hAnsiTheme="majorHAnsi" w:cstheme="majorHAnsi"/>
                <w:b/>
              </w:rPr>
              <w:t xml:space="preserve">Producent </w:t>
            </w:r>
            <w:proofErr w:type="spellStart"/>
            <w:r w:rsidRPr="00AC12A3">
              <w:rPr>
                <w:rFonts w:asciiTheme="majorHAnsi" w:hAnsiTheme="majorHAnsi" w:cstheme="majorHAnsi"/>
                <w:b/>
              </w:rPr>
              <w:t>Integra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A5B2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Zastosowanie :</w:t>
            </w:r>
          </w:p>
          <w:p w14:paraId="3708678B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Dla rur do wody przeznaczone do spożycia </w:t>
            </w:r>
          </w:p>
          <w:p w14:paraId="4280A8DD" w14:textId="77777777" w:rsidR="00335784" w:rsidRPr="00AC12A3" w:rsidRDefault="00335784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58791D15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Materiał/ cechy konstrukcyjne:</w:t>
            </w:r>
          </w:p>
          <w:p w14:paraId="395D8373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Uszczelnienie ciśnieniowe</w:t>
            </w:r>
          </w:p>
          <w:p w14:paraId="53889DEE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 xml:space="preserve">Max ciśnienie 0,25 </w:t>
            </w:r>
            <w:proofErr w:type="spellStart"/>
            <w:r w:rsidRPr="00AC12A3">
              <w:rPr>
                <w:rFonts w:asciiTheme="majorHAnsi" w:hAnsiTheme="majorHAnsi" w:cstheme="majorHAnsi"/>
              </w:rPr>
              <w:t>MPa</w:t>
            </w:r>
            <w:proofErr w:type="spellEnd"/>
          </w:p>
          <w:p w14:paraId="67E5BD0B" w14:textId="77777777" w:rsidR="00335784" w:rsidRPr="00AC12A3" w:rsidRDefault="00335784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3B1F946B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Zakres średnic:</w:t>
            </w:r>
            <w:r w:rsidRPr="00AC12A3">
              <w:rPr>
                <w:rFonts w:asciiTheme="majorHAnsi" w:hAnsiTheme="majorHAnsi" w:cstheme="majorHAnsi"/>
              </w:rPr>
              <w:t xml:space="preserve"> fi 35 mm wzwyż</w:t>
            </w:r>
          </w:p>
          <w:p w14:paraId="5788D167" w14:textId="77777777" w:rsidR="00335784" w:rsidRPr="00AC12A3" w:rsidRDefault="00335784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458DA85C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Max ciśnienie pracy:</w:t>
            </w:r>
            <w:r w:rsidRPr="00AC12A3">
              <w:rPr>
                <w:rFonts w:asciiTheme="majorHAnsi" w:hAnsiTheme="majorHAnsi" w:cstheme="majorHAnsi"/>
              </w:rPr>
              <w:t xml:space="preserve"> 0,25 </w:t>
            </w:r>
            <w:proofErr w:type="spellStart"/>
            <w:r w:rsidRPr="00AC12A3">
              <w:rPr>
                <w:rFonts w:asciiTheme="majorHAnsi" w:hAnsiTheme="majorHAnsi" w:cstheme="majorHAnsi"/>
              </w:rPr>
              <w:t>MPa</w:t>
            </w:r>
            <w:proofErr w:type="spellEnd"/>
            <w:r w:rsidRPr="00AC12A3">
              <w:rPr>
                <w:rFonts w:asciiTheme="majorHAnsi" w:hAnsiTheme="majorHAnsi" w:cstheme="majorHAnsi"/>
              </w:rPr>
              <w:t xml:space="preserve"> (0,5 </w:t>
            </w:r>
            <w:proofErr w:type="spellStart"/>
            <w:r w:rsidRPr="00AC12A3">
              <w:rPr>
                <w:rFonts w:asciiTheme="majorHAnsi" w:hAnsiTheme="majorHAnsi" w:cstheme="majorHAnsi"/>
              </w:rPr>
              <w:t>MPa</w:t>
            </w:r>
            <w:proofErr w:type="spellEnd"/>
            <w:r w:rsidRPr="00AC12A3">
              <w:rPr>
                <w:rFonts w:asciiTheme="majorHAnsi" w:hAnsiTheme="majorHAnsi" w:cstheme="majorHAnsi"/>
              </w:rPr>
              <w:t>)</w:t>
            </w:r>
          </w:p>
          <w:p w14:paraId="6AE2BF9B" w14:textId="77777777" w:rsidR="00335784" w:rsidRPr="00AC12A3" w:rsidRDefault="00335784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6680A2F1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Materiał elementów złącznych:</w:t>
            </w:r>
            <w:r w:rsidRPr="00AC12A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AC12A3">
              <w:rPr>
                <w:rFonts w:asciiTheme="majorHAnsi" w:hAnsiTheme="majorHAnsi" w:cstheme="majorHAnsi"/>
              </w:rPr>
              <w:t>ocynk</w:t>
            </w:r>
            <w:proofErr w:type="spellEnd"/>
            <w:r w:rsidRPr="00AC12A3">
              <w:rPr>
                <w:rFonts w:asciiTheme="majorHAnsi" w:hAnsiTheme="majorHAnsi" w:cstheme="majorHAnsi"/>
              </w:rPr>
              <w:t>, A2, A4</w:t>
            </w:r>
          </w:p>
          <w:p w14:paraId="0FDCD0FF" w14:textId="77777777" w:rsidR="00335784" w:rsidRPr="00AC12A3" w:rsidRDefault="00335784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6FF7E95D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Materiał płytki dociskowej:</w:t>
            </w:r>
            <w:r w:rsidRPr="00AC12A3">
              <w:rPr>
                <w:rFonts w:asciiTheme="majorHAnsi" w:hAnsiTheme="majorHAnsi" w:cstheme="majorHAnsi"/>
              </w:rPr>
              <w:t xml:space="preserve"> tworzywo, stal ocynkowana, 1.4307, 1.4404</w:t>
            </w:r>
          </w:p>
          <w:p w14:paraId="50B3130B" w14:textId="77777777" w:rsidR="00335784" w:rsidRPr="00AC12A3" w:rsidRDefault="00335784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14C0919E" w14:textId="77777777" w:rsidR="00732EEF" w:rsidRDefault="00732EEF" w:rsidP="008847A2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Materiał elastomeru:</w:t>
            </w:r>
            <w:r w:rsidRPr="00AC12A3">
              <w:rPr>
                <w:rFonts w:asciiTheme="majorHAnsi" w:hAnsiTheme="majorHAnsi" w:cstheme="majorHAnsi"/>
              </w:rPr>
              <w:t xml:space="preserve"> EPDM, NBR, SILIKON</w:t>
            </w:r>
          </w:p>
          <w:p w14:paraId="70BE8E70" w14:textId="77777777" w:rsidR="00335784" w:rsidRPr="00AC12A3" w:rsidRDefault="00335784" w:rsidP="00AC12A3">
            <w:pPr>
              <w:spacing w:after="0"/>
              <w:rPr>
                <w:rFonts w:asciiTheme="majorHAnsi" w:hAnsiTheme="majorHAnsi" w:cstheme="majorHAnsi"/>
              </w:rPr>
            </w:pPr>
          </w:p>
          <w:p w14:paraId="0670732F" w14:textId="2E36742C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  <w:b/>
                <w:bCs/>
              </w:rPr>
              <w:t>Ciśnienie robocze:</w:t>
            </w:r>
            <w:r w:rsidR="00335784" w:rsidRPr="00AC12A3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Pr="00AC12A3">
              <w:rPr>
                <w:rFonts w:asciiTheme="majorHAnsi" w:hAnsiTheme="majorHAnsi" w:cstheme="majorHAnsi"/>
              </w:rPr>
              <w:t xml:space="preserve">0,25 </w:t>
            </w:r>
            <w:proofErr w:type="spellStart"/>
            <w:r w:rsidRPr="00AC12A3">
              <w:rPr>
                <w:rFonts w:asciiTheme="majorHAnsi" w:hAnsiTheme="majorHAnsi" w:cstheme="majorHAnsi"/>
              </w:rPr>
              <w:t>MPa</w:t>
            </w:r>
            <w:proofErr w:type="spellEnd"/>
          </w:p>
          <w:p w14:paraId="22FF8733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44B6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  <w:r w:rsidRPr="00AC12A3">
              <w:rPr>
                <w:rFonts w:asciiTheme="majorHAnsi" w:hAnsiTheme="majorHAnsi" w:cstheme="majorHAnsi"/>
              </w:rPr>
              <w:t>Ciśnienie robocze:</w:t>
            </w:r>
          </w:p>
          <w:p w14:paraId="486EC5B8" w14:textId="5C525CAA" w:rsidR="00732EEF" w:rsidRPr="00AC12A3" w:rsidRDefault="00C16694" w:rsidP="00AC12A3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0,20-</w:t>
            </w:r>
            <w:r w:rsidR="00732EEF" w:rsidRPr="00AC12A3">
              <w:rPr>
                <w:rFonts w:asciiTheme="majorHAnsi" w:hAnsiTheme="majorHAnsi" w:cstheme="majorHAnsi"/>
              </w:rPr>
              <w:t xml:space="preserve">0,25 </w:t>
            </w:r>
            <w:proofErr w:type="spellStart"/>
            <w:r w:rsidR="00732EEF" w:rsidRPr="00AC12A3">
              <w:rPr>
                <w:rFonts w:asciiTheme="majorHAnsi" w:hAnsiTheme="majorHAnsi" w:cstheme="majorHAnsi"/>
              </w:rPr>
              <w:t>MPa</w:t>
            </w:r>
            <w:proofErr w:type="spellEnd"/>
          </w:p>
          <w:p w14:paraId="5CA4083F" w14:textId="77777777" w:rsidR="00732EEF" w:rsidRPr="00AC12A3" w:rsidRDefault="00732EEF" w:rsidP="00AC12A3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</w:tbl>
    <w:p w14:paraId="450EA2D7" w14:textId="77777777" w:rsidR="009A1565" w:rsidRPr="008D55F3" w:rsidRDefault="009A1565">
      <w:pPr>
        <w:rPr>
          <w:rFonts w:asciiTheme="minorHAnsi" w:hAnsiTheme="minorHAnsi" w:cstheme="minorHAnsi"/>
        </w:rPr>
      </w:pPr>
    </w:p>
    <w:p w14:paraId="476A9114" w14:textId="77777777" w:rsidR="00E26F01" w:rsidRDefault="00E26F01">
      <w:pPr>
        <w:spacing w:after="0" w:line="0" w:lineRule="atLeast"/>
        <w:rPr>
          <w:rFonts w:asciiTheme="minorHAnsi" w:eastAsia="Calibri" w:hAnsiTheme="minorHAnsi" w:cstheme="minorHAnsi"/>
          <w:b/>
          <w:kern w:val="0"/>
          <w:lang w:eastAsia="pl-PL"/>
        </w:rPr>
      </w:pPr>
    </w:p>
    <w:p w14:paraId="0FE546A6" w14:textId="68D2CA25" w:rsidR="006B3BAD" w:rsidRPr="00AC12A3" w:rsidRDefault="00DE4E4F" w:rsidP="00AC12A3">
      <w:pPr>
        <w:spacing w:after="0"/>
        <w:rPr>
          <w:rFonts w:asciiTheme="majorHAnsi" w:eastAsia="Calibri" w:hAnsiTheme="majorHAnsi" w:cstheme="majorHAnsi"/>
          <w:b/>
          <w:kern w:val="0"/>
          <w:lang w:eastAsia="pl-PL"/>
        </w:rPr>
      </w:pPr>
      <w:r w:rsidRPr="00AC12A3">
        <w:rPr>
          <w:rFonts w:asciiTheme="majorHAnsi" w:eastAsia="Calibri" w:hAnsiTheme="majorHAnsi" w:cstheme="majorHAnsi"/>
          <w:b/>
          <w:kern w:val="0"/>
          <w:lang w:eastAsia="pl-PL"/>
        </w:rPr>
        <w:t>3.</w:t>
      </w:r>
      <w:r>
        <w:rPr>
          <w:rFonts w:asciiTheme="minorHAnsi" w:eastAsia="Calibri" w:hAnsiTheme="minorHAnsi" w:cstheme="minorHAnsi"/>
          <w:b/>
          <w:kern w:val="0"/>
          <w:lang w:eastAsia="pl-PL"/>
        </w:rPr>
        <w:t xml:space="preserve"> </w:t>
      </w:r>
      <w:r w:rsidR="006B3BAD" w:rsidRPr="00AC12A3">
        <w:rPr>
          <w:rFonts w:asciiTheme="majorHAnsi" w:eastAsia="Calibri" w:hAnsiTheme="majorHAnsi" w:cstheme="majorHAnsi"/>
          <w:b/>
          <w:kern w:val="0"/>
          <w:lang w:eastAsia="pl-PL"/>
        </w:rPr>
        <w:t xml:space="preserve">Ogólna </w:t>
      </w:r>
      <w:r w:rsidRPr="00AC12A3">
        <w:rPr>
          <w:rFonts w:asciiTheme="majorHAnsi" w:eastAsia="Calibri" w:hAnsiTheme="majorHAnsi" w:cstheme="majorHAnsi"/>
          <w:b/>
          <w:kern w:val="0"/>
          <w:lang w:eastAsia="pl-PL"/>
        </w:rPr>
        <w:t>informacja dla etapu I oraz etapu II w zakresie równoważności:</w:t>
      </w:r>
    </w:p>
    <w:p w14:paraId="2B3C5A07" w14:textId="3FBA0E81" w:rsidR="00DE4E4F" w:rsidRPr="00AC12A3" w:rsidRDefault="00DE4E4F" w:rsidP="00DF358A">
      <w:pPr>
        <w:pStyle w:val="Akapitzlist"/>
        <w:numPr>
          <w:ilvl w:val="0"/>
          <w:numId w:val="7"/>
        </w:numPr>
        <w:spacing w:after="0"/>
        <w:rPr>
          <w:rFonts w:asciiTheme="majorHAnsi" w:eastAsia="Calibri" w:hAnsiTheme="majorHAnsi" w:cstheme="majorHAnsi"/>
          <w:bCs/>
          <w:kern w:val="0"/>
          <w:lang w:eastAsia="pl-PL"/>
        </w:rPr>
      </w:pPr>
      <w:r w:rsidRPr="00AC12A3">
        <w:rPr>
          <w:rFonts w:asciiTheme="majorHAnsi" w:eastAsia="Calibri" w:hAnsiTheme="majorHAnsi" w:cstheme="majorHAnsi"/>
          <w:bCs/>
          <w:kern w:val="0"/>
          <w:lang w:eastAsia="pl-PL"/>
        </w:rPr>
        <w:t>gdziekolwiek w opisie przedmiotu zamówienia</w:t>
      </w:r>
      <w:r w:rsidR="00C274B4">
        <w:rPr>
          <w:rFonts w:asciiTheme="majorHAnsi" w:eastAsia="Calibri" w:hAnsiTheme="majorHAnsi" w:cstheme="majorHAnsi"/>
          <w:bCs/>
          <w:kern w:val="0"/>
          <w:lang w:eastAsia="pl-PL"/>
        </w:rPr>
        <w:t>,</w:t>
      </w:r>
      <w:r w:rsidRPr="00AC12A3">
        <w:rPr>
          <w:rFonts w:asciiTheme="majorHAnsi" w:eastAsia="Calibri" w:hAnsiTheme="majorHAnsi" w:cstheme="majorHAnsi"/>
          <w:bCs/>
          <w:kern w:val="0"/>
          <w:lang w:eastAsia="pl-PL"/>
        </w:rPr>
        <w:t xml:space="preserve"> w szczególności w dokumentacji projektowej, specyfikacji techniczne</w:t>
      </w:r>
      <w:r w:rsidR="00616F3E">
        <w:rPr>
          <w:rFonts w:asciiTheme="majorHAnsi" w:eastAsia="Calibri" w:hAnsiTheme="majorHAnsi" w:cstheme="majorHAnsi"/>
          <w:bCs/>
          <w:kern w:val="0"/>
          <w:lang w:eastAsia="pl-PL"/>
        </w:rPr>
        <w:t>j</w:t>
      </w:r>
      <w:r w:rsidRPr="00AC12A3">
        <w:rPr>
          <w:rFonts w:asciiTheme="majorHAnsi" w:eastAsia="Calibri" w:hAnsiTheme="majorHAnsi" w:cstheme="majorHAnsi"/>
          <w:bCs/>
          <w:kern w:val="0"/>
          <w:lang w:eastAsia="pl-PL"/>
        </w:rPr>
        <w:t xml:space="preserve"> wykonania i odbioru robót użyto nazwy własne lub znaki towarowe, patenty lub pochodzenia, źródła lub szczególnego procesu, który charakteryzuje produkt </w:t>
      </w:r>
      <w:r w:rsidRPr="00AC12A3">
        <w:rPr>
          <w:rFonts w:asciiTheme="majorHAnsi" w:eastAsia="Calibri" w:hAnsiTheme="majorHAnsi" w:cstheme="majorHAnsi"/>
          <w:bCs/>
          <w:kern w:val="0"/>
          <w:lang w:eastAsia="pl-PL"/>
        </w:rPr>
        <w:lastRenderedPageBreak/>
        <w:t>lub usługi dostarczane przez konkretnego Wykonawcę, jeżeli Zamawiający nie może opisać przedmiotu zamówienia w wystarczająco precyzyjny i zrozumiały sposób to wskazaniu takiemu towarzyszy wyraz „lub równoważny”,</w:t>
      </w:r>
    </w:p>
    <w:p w14:paraId="7C3BE3D8" w14:textId="49E911CE" w:rsidR="00DE4E4F" w:rsidRDefault="00DE4E4F" w:rsidP="00DF358A">
      <w:pPr>
        <w:pStyle w:val="Akapitzlist"/>
        <w:numPr>
          <w:ilvl w:val="0"/>
          <w:numId w:val="7"/>
        </w:numPr>
        <w:spacing w:after="0"/>
        <w:rPr>
          <w:rFonts w:asciiTheme="majorHAnsi" w:eastAsia="Calibri" w:hAnsiTheme="majorHAnsi" w:cstheme="majorHAnsi"/>
          <w:bCs/>
          <w:kern w:val="0"/>
          <w:lang w:eastAsia="pl-PL"/>
        </w:rPr>
      </w:pPr>
      <w:r w:rsidRPr="00AC12A3">
        <w:rPr>
          <w:rFonts w:asciiTheme="majorHAnsi" w:eastAsia="Calibri" w:hAnsiTheme="majorHAnsi" w:cstheme="majorHAnsi"/>
          <w:bCs/>
          <w:kern w:val="0"/>
          <w:lang w:eastAsia="pl-PL"/>
        </w:rPr>
        <w:t>gdziekolwiek w opisie przedmiotu zamówienia w szczególności w dokumentacji projektowej, specyfikacji techniczne</w:t>
      </w:r>
      <w:r w:rsidR="00C274B4">
        <w:rPr>
          <w:rFonts w:asciiTheme="majorHAnsi" w:eastAsia="Calibri" w:hAnsiTheme="majorHAnsi" w:cstheme="majorHAnsi"/>
          <w:bCs/>
          <w:kern w:val="0"/>
          <w:lang w:eastAsia="pl-PL"/>
        </w:rPr>
        <w:t>j</w:t>
      </w:r>
      <w:r w:rsidRPr="00AC12A3">
        <w:rPr>
          <w:rFonts w:asciiTheme="majorHAnsi" w:eastAsia="Calibri" w:hAnsiTheme="majorHAnsi" w:cstheme="majorHAnsi"/>
          <w:bCs/>
          <w:kern w:val="0"/>
          <w:lang w:eastAsia="pl-PL"/>
        </w:rPr>
        <w:t xml:space="preserve"> wykonania i odbioru robót odniesiono się do norm, ocen technicznych, specyfikacji technicznych i systemów referencji technicznych, o których mowa w art. 101 ust. 1 pkt. 2) i ust. 3 ustawy PZP, Zamawiający dopuszcza rozwiązania równoważne, a odniesieniu takiemu towarzyszy wyraz „lub równoważne”</w:t>
      </w:r>
      <w:r w:rsidR="00DF358A">
        <w:rPr>
          <w:rFonts w:asciiTheme="majorHAnsi" w:eastAsia="Calibri" w:hAnsiTheme="majorHAnsi" w:cstheme="majorHAnsi"/>
          <w:bCs/>
          <w:kern w:val="0"/>
          <w:lang w:eastAsia="pl-PL"/>
        </w:rPr>
        <w:t>,</w:t>
      </w:r>
    </w:p>
    <w:p w14:paraId="3017481D" w14:textId="5027B477" w:rsidR="00DF358A" w:rsidRDefault="00DF358A" w:rsidP="00DF358A">
      <w:pPr>
        <w:pStyle w:val="Akapitzlist"/>
        <w:numPr>
          <w:ilvl w:val="0"/>
          <w:numId w:val="7"/>
        </w:numPr>
        <w:spacing w:after="0"/>
        <w:rPr>
          <w:rFonts w:asciiTheme="majorHAnsi" w:eastAsia="Calibri" w:hAnsiTheme="majorHAnsi" w:cstheme="majorHAnsi"/>
          <w:bCs/>
          <w:kern w:val="0"/>
          <w:lang w:eastAsia="pl-PL"/>
        </w:rPr>
      </w:pPr>
      <w:r>
        <w:rPr>
          <w:rFonts w:asciiTheme="majorHAnsi" w:eastAsia="Calibri" w:hAnsiTheme="majorHAnsi" w:cstheme="majorHAnsi"/>
          <w:bCs/>
          <w:kern w:val="0"/>
          <w:lang w:eastAsia="pl-PL"/>
        </w:rPr>
        <w:t>z</w:t>
      </w:r>
      <w:r w:rsidRPr="00DF358A">
        <w:rPr>
          <w:rFonts w:asciiTheme="majorHAnsi" w:eastAsia="Calibri" w:hAnsiTheme="majorHAnsi" w:cstheme="majorHAnsi"/>
          <w:bCs/>
          <w:kern w:val="0"/>
          <w:lang w:eastAsia="pl-PL"/>
        </w:rPr>
        <w:t xml:space="preserve">astosowane </w:t>
      </w:r>
      <w:r>
        <w:rPr>
          <w:rFonts w:asciiTheme="majorHAnsi" w:eastAsia="Calibri" w:hAnsiTheme="majorHAnsi" w:cstheme="majorHAnsi"/>
          <w:bCs/>
          <w:kern w:val="0"/>
          <w:lang w:eastAsia="pl-PL"/>
        </w:rPr>
        <w:t xml:space="preserve">produkty, </w:t>
      </w:r>
      <w:r w:rsidRPr="00DF358A">
        <w:rPr>
          <w:rFonts w:asciiTheme="majorHAnsi" w:eastAsia="Calibri" w:hAnsiTheme="majorHAnsi" w:cstheme="majorHAnsi"/>
          <w:bCs/>
          <w:kern w:val="0"/>
          <w:lang w:eastAsia="pl-PL"/>
        </w:rPr>
        <w:t>materiały i urządzenia winny być dopuszczone do obrotu i stosowania w budownictwie w rozumieniu ustawy z dnia 7 lipca 1994r. Prawo budowlane</w:t>
      </w:r>
      <w:r>
        <w:rPr>
          <w:rFonts w:asciiTheme="majorHAnsi" w:eastAsia="Calibri" w:hAnsiTheme="majorHAnsi" w:cstheme="majorHAnsi"/>
          <w:bCs/>
          <w:kern w:val="0"/>
          <w:lang w:eastAsia="pl-PL"/>
        </w:rPr>
        <w:t>,</w:t>
      </w:r>
    </w:p>
    <w:p w14:paraId="2889BA28" w14:textId="5DC7CC0F" w:rsidR="00DF358A" w:rsidRDefault="00DF358A" w:rsidP="00DF358A">
      <w:pPr>
        <w:pStyle w:val="Akapitzlist"/>
        <w:numPr>
          <w:ilvl w:val="0"/>
          <w:numId w:val="7"/>
        </w:numPr>
        <w:spacing w:after="0"/>
        <w:rPr>
          <w:rFonts w:asciiTheme="majorHAnsi" w:eastAsia="Calibri" w:hAnsiTheme="majorHAnsi" w:cstheme="majorHAnsi"/>
          <w:bCs/>
          <w:kern w:val="0"/>
          <w:lang w:eastAsia="pl-PL"/>
        </w:rPr>
      </w:pPr>
      <w:r>
        <w:rPr>
          <w:rFonts w:asciiTheme="majorHAnsi" w:eastAsia="Calibri" w:hAnsiTheme="majorHAnsi" w:cstheme="majorHAnsi"/>
          <w:bCs/>
          <w:kern w:val="0"/>
          <w:lang w:eastAsia="pl-PL"/>
        </w:rPr>
        <w:t>r</w:t>
      </w:r>
      <w:r w:rsidRPr="00DF358A">
        <w:rPr>
          <w:rFonts w:asciiTheme="majorHAnsi" w:eastAsia="Calibri" w:hAnsiTheme="majorHAnsi" w:cstheme="majorHAnsi"/>
          <w:bCs/>
          <w:kern w:val="0"/>
          <w:lang w:eastAsia="pl-PL"/>
        </w:rPr>
        <w:t xml:space="preserve">ównoważność pod względem parametrów technicznych, użytkowych oraz eksploatacyjnych ma w szczególności zapewnić uzyskanie parametrów technicznych nie gorszych od założonych </w:t>
      </w:r>
      <w:r w:rsidRPr="004249FC">
        <w:rPr>
          <w:rFonts w:asciiTheme="majorHAnsi" w:eastAsia="Calibri" w:hAnsiTheme="majorHAnsi" w:cstheme="majorHAnsi"/>
          <w:bCs/>
          <w:kern w:val="0"/>
          <w:lang w:eastAsia="pl-PL"/>
        </w:rPr>
        <w:t>w dokumentacji projektowej, specyfikacji techniczne</w:t>
      </w:r>
      <w:r w:rsidR="00C274B4">
        <w:rPr>
          <w:rFonts w:asciiTheme="majorHAnsi" w:eastAsia="Calibri" w:hAnsiTheme="majorHAnsi" w:cstheme="majorHAnsi"/>
          <w:bCs/>
          <w:kern w:val="0"/>
          <w:lang w:eastAsia="pl-PL"/>
        </w:rPr>
        <w:t>j</w:t>
      </w:r>
      <w:r w:rsidRPr="004249FC">
        <w:rPr>
          <w:rFonts w:asciiTheme="majorHAnsi" w:eastAsia="Calibri" w:hAnsiTheme="majorHAnsi" w:cstheme="majorHAnsi"/>
          <w:bCs/>
          <w:kern w:val="0"/>
          <w:lang w:eastAsia="pl-PL"/>
        </w:rPr>
        <w:t xml:space="preserve"> wykonania i odbioru robót</w:t>
      </w:r>
      <w:r>
        <w:rPr>
          <w:rFonts w:asciiTheme="majorHAnsi" w:eastAsia="Calibri" w:hAnsiTheme="majorHAnsi" w:cstheme="majorHAnsi"/>
          <w:bCs/>
          <w:kern w:val="0"/>
          <w:lang w:eastAsia="pl-PL"/>
        </w:rPr>
        <w:t>,</w:t>
      </w:r>
    </w:p>
    <w:p w14:paraId="4B3EC94A" w14:textId="362C0AF3" w:rsidR="00033522" w:rsidRDefault="00DF358A" w:rsidP="00033522">
      <w:pPr>
        <w:pStyle w:val="Akapitzlist"/>
        <w:numPr>
          <w:ilvl w:val="0"/>
          <w:numId w:val="7"/>
        </w:numPr>
        <w:spacing w:after="0"/>
        <w:rPr>
          <w:rFonts w:asciiTheme="majorHAnsi" w:eastAsia="Calibri" w:hAnsiTheme="majorHAnsi" w:cstheme="majorHAnsi"/>
          <w:bCs/>
          <w:kern w:val="0"/>
          <w:lang w:eastAsia="pl-PL"/>
        </w:rPr>
      </w:pPr>
      <w:r>
        <w:rPr>
          <w:rFonts w:asciiTheme="majorHAnsi" w:eastAsia="Calibri" w:hAnsiTheme="majorHAnsi" w:cstheme="majorHAnsi"/>
          <w:bCs/>
          <w:kern w:val="0"/>
          <w:lang w:eastAsia="pl-PL"/>
        </w:rPr>
        <w:t xml:space="preserve">zastosowane produkty, </w:t>
      </w:r>
      <w:r w:rsidRPr="00DF358A">
        <w:rPr>
          <w:rFonts w:asciiTheme="majorHAnsi" w:eastAsia="Calibri" w:hAnsiTheme="majorHAnsi" w:cstheme="majorHAnsi"/>
          <w:bCs/>
          <w:kern w:val="0"/>
          <w:lang w:eastAsia="pl-PL"/>
        </w:rPr>
        <w:t>materiały i urządzenia</w:t>
      </w:r>
      <w:r>
        <w:rPr>
          <w:rFonts w:asciiTheme="majorHAnsi" w:eastAsia="Calibri" w:hAnsiTheme="majorHAnsi" w:cstheme="majorHAnsi"/>
          <w:bCs/>
          <w:kern w:val="0"/>
          <w:lang w:eastAsia="pl-PL"/>
        </w:rPr>
        <w:t xml:space="preserve">, nie mogą prowadzić do zmiany dokumentacji projektowej oraz </w:t>
      </w:r>
      <w:r w:rsidRPr="004249FC">
        <w:rPr>
          <w:rFonts w:asciiTheme="majorHAnsi" w:eastAsia="Calibri" w:hAnsiTheme="majorHAnsi" w:cstheme="majorHAnsi"/>
          <w:bCs/>
          <w:kern w:val="0"/>
          <w:lang w:eastAsia="pl-PL"/>
        </w:rPr>
        <w:t>specyfikacji techniczne</w:t>
      </w:r>
      <w:r w:rsidR="00C274B4">
        <w:rPr>
          <w:rFonts w:asciiTheme="majorHAnsi" w:eastAsia="Calibri" w:hAnsiTheme="majorHAnsi" w:cstheme="majorHAnsi"/>
          <w:bCs/>
          <w:kern w:val="0"/>
          <w:lang w:eastAsia="pl-PL"/>
        </w:rPr>
        <w:t>j</w:t>
      </w:r>
      <w:r w:rsidRPr="004249FC">
        <w:rPr>
          <w:rFonts w:asciiTheme="majorHAnsi" w:eastAsia="Calibri" w:hAnsiTheme="majorHAnsi" w:cstheme="majorHAnsi"/>
          <w:bCs/>
          <w:kern w:val="0"/>
          <w:lang w:eastAsia="pl-PL"/>
        </w:rPr>
        <w:t xml:space="preserve"> wykonania i odbioru robót</w:t>
      </w:r>
      <w:r>
        <w:rPr>
          <w:rFonts w:asciiTheme="majorHAnsi" w:eastAsia="Calibri" w:hAnsiTheme="majorHAnsi" w:cstheme="majorHAnsi"/>
          <w:bCs/>
          <w:kern w:val="0"/>
          <w:lang w:eastAsia="pl-PL"/>
        </w:rPr>
        <w:t>.</w:t>
      </w:r>
    </w:p>
    <w:p w14:paraId="07F023C8" w14:textId="1529EC01" w:rsidR="009A1565" w:rsidRPr="000F4FBB" w:rsidRDefault="00B35C72" w:rsidP="000F4FBB">
      <w:pPr>
        <w:pStyle w:val="Akapitzlist"/>
        <w:numPr>
          <w:ilvl w:val="0"/>
          <w:numId w:val="7"/>
        </w:numPr>
        <w:spacing w:after="0"/>
        <w:rPr>
          <w:rFonts w:asciiTheme="majorHAnsi" w:eastAsia="Calibri" w:hAnsiTheme="majorHAnsi" w:cstheme="majorHAnsi"/>
          <w:bCs/>
          <w:kern w:val="0"/>
          <w:lang w:eastAsia="pl-PL"/>
        </w:rPr>
      </w:pPr>
      <w:r w:rsidRPr="000F4FBB">
        <w:rPr>
          <w:rFonts w:asciiTheme="majorHAnsi" w:eastAsia="Calibri" w:hAnsiTheme="majorHAnsi" w:cstheme="majorHAnsi"/>
          <w:kern w:val="0"/>
          <w:lang w:eastAsia="pl-PL"/>
        </w:rPr>
        <w:t>Wszelkie materiały, urządzenia i rozwiązania równoważne, muszą spełniać następujące wymagania i standardy w stosunku do materiałów, urządzeń i produktów wskazanych w opisie przedmiotu zamówienia tj. muszą być co najmniej o takich samych lub wyższych:</w:t>
      </w:r>
    </w:p>
    <w:p w14:paraId="29AAFB37" w14:textId="363C3D07" w:rsidR="009A1565" w:rsidRPr="000F4FBB" w:rsidRDefault="00B35C72" w:rsidP="000F4FBB">
      <w:pPr>
        <w:pStyle w:val="Akapitzlist"/>
        <w:numPr>
          <w:ilvl w:val="0"/>
          <w:numId w:val="9"/>
        </w:numPr>
        <w:tabs>
          <w:tab w:val="left" w:pos="702"/>
          <w:tab w:val="left" w:pos="1134"/>
        </w:tabs>
        <w:spacing w:after="0"/>
        <w:ind w:firstLine="131"/>
        <w:rPr>
          <w:rFonts w:asciiTheme="majorHAnsi" w:hAnsiTheme="majorHAnsi" w:cstheme="majorHAnsi"/>
        </w:rPr>
      </w:pPr>
      <w:r w:rsidRPr="000F4FBB">
        <w:rPr>
          <w:rFonts w:asciiTheme="majorHAnsi" w:eastAsia="Calibri" w:hAnsiTheme="majorHAnsi" w:cstheme="majorHAnsi"/>
          <w:kern w:val="0"/>
          <w:lang w:eastAsia="pl-PL"/>
        </w:rPr>
        <w:t xml:space="preserve">parametrach technicznych jak te, które wskazano w dokumentacji projektowej (o </w:t>
      </w:r>
      <w:r w:rsidR="000F4FBB" w:rsidRPr="000F4FBB">
        <w:rPr>
          <w:rFonts w:asciiTheme="majorHAnsi" w:eastAsia="Calibri" w:hAnsiTheme="majorHAnsi" w:cstheme="majorHAnsi"/>
          <w:kern w:val="0"/>
          <w:lang w:eastAsia="pl-PL"/>
        </w:rPr>
        <w:t>nie</w:t>
      </w:r>
      <w:r w:rsidR="0084399C">
        <w:rPr>
          <w:rFonts w:asciiTheme="majorHAnsi" w:eastAsia="Calibri" w:hAnsiTheme="majorHAnsi" w:cstheme="majorHAnsi"/>
          <w:kern w:val="0"/>
          <w:lang w:eastAsia="pl-PL"/>
        </w:rPr>
        <w:t xml:space="preserve"> </w:t>
      </w:r>
      <w:r w:rsidR="000F4FBB" w:rsidRPr="000F4FBB">
        <w:rPr>
          <w:rFonts w:asciiTheme="majorHAnsi" w:eastAsia="Calibri" w:hAnsiTheme="majorHAnsi" w:cstheme="majorHAnsi"/>
          <w:kern w:val="0"/>
          <w:lang w:eastAsia="pl-PL"/>
        </w:rPr>
        <w:t>gorszych</w:t>
      </w:r>
      <w:r w:rsidRPr="000F4FBB">
        <w:rPr>
          <w:rFonts w:asciiTheme="majorHAnsi" w:eastAsia="Calibri" w:hAnsiTheme="majorHAnsi" w:cstheme="majorHAnsi"/>
          <w:kern w:val="0"/>
          <w:lang w:eastAsia="pl-PL"/>
        </w:rPr>
        <w:t xml:space="preserve"> parametrach),</w:t>
      </w:r>
    </w:p>
    <w:p w14:paraId="4BDB5498" w14:textId="77777777" w:rsidR="009A1565" w:rsidRPr="000F4FBB" w:rsidRDefault="009A1565" w:rsidP="000F4FBB">
      <w:pPr>
        <w:tabs>
          <w:tab w:val="left" w:pos="1134"/>
        </w:tabs>
        <w:spacing w:after="0"/>
        <w:ind w:firstLine="131"/>
        <w:rPr>
          <w:rFonts w:asciiTheme="majorHAnsi" w:eastAsia="Symbol" w:hAnsiTheme="majorHAnsi" w:cstheme="majorHAnsi"/>
          <w:color w:val="00000A"/>
          <w:kern w:val="0"/>
          <w:lang w:eastAsia="pl-PL"/>
        </w:rPr>
      </w:pPr>
    </w:p>
    <w:p w14:paraId="3CA7DECA" w14:textId="77777777" w:rsidR="009A1565" w:rsidRPr="000F4FBB" w:rsidRDefault="00B35C72" w:rsidP="000F4FBB">
      <w:pPr>
        <w:pStyle w:val="Akapitzlist"/>
        <w:numPr>
          <w:ilvl w:val="0"/>
          <w:numId w:val="9"/>
        </w:numPr>
        <w:tabs>
          <w:tab w:val="left" w:pos="702"/>
          <w:tab w:val="left" w:pos="1134"/>
        </w:tabs>
        <w:spacing w:after="0"/>
        <w:ind w:firstLine="131"/>
        <w:rPr>
          <w:rFonts w:asciiTheme="majorHAnsi" w:hAnsiTheme="majorHAnsi" w:cstheme="majorHAnsi"/>
        </w:rPr>
      </w:pPr>
      <w:r w:rsidRPr="000F4FBB">
        <w:rPr>
          <w:rFonts w:asciiTheme="majorHAnsi" w:eastAsia="Calibri" w:hAnsiTheme="majorHAnsi" w:cstheme="majorHAnsi"/>
          <w:kern w:val="0"/>
          <w:lang w:eastAsia="pl-PL"/>
        </w:rPr>
        <w:t>kompatybilne z istniejącą i projektowaną infrastrukturą,</w:t>
      </w:r>
    </w:p>
    <w:p w14:paraId="2916C19D" w14:textId="77777777" w:rsidR="009A1565" w:rsidRPr="000F4FBB" w:rsidRDefault="009A1565" w:rsidP="000F4FBB">
      <w:pPr>
        <w:tabs>
          <w:tab w:val="left" w:pos="1134"/>
        </w:tabs>
        <w:spacing w:after="0"/>
        <w:ind w:firstLine="131"/>
        <w:rPr>
          <w:rFonts w:asciiTheme="majorHAnsi" w:eastAsia="Symbol" w:hAnsiTheme="majorHAnsi" w:cstheme="majorHAnsi"/>
          <w:kern w:val="0"/>
          <w:lang w:eastAsia="pl-PL"/>
        </w:rPr>
      </w:pPr>
    </w:p>
    <w:p w14:paraId="377361F3" w14:textId="77777777" w:rsidR="009A1565" w:rsidRPr="000F4FBB" w:rsidRDefault="00B35C72" w:rsidP="000F4FBB">
      <w:pPr>
        <w:pStyle w:val="Akapitzlist"/>
        <w:numPr>
          <w:ilvl w:val="0"/>
          <w:numId w:val="9"/>
        </w:numPr>
        <w:tabs>
          <w:tab w:val="left" w:pos="702"/>
          <w:tab w:val="left" w:pos="1134"/>
        </w:tabs>
        <w:spacing w:after="0"/>
        <w:ind w:firstLine="131"/>
        <w:rPr>
          <w:rFonts w:asciiTheme="majorHAnsi" w:hAnsiTheme="majorHAnsi" w:cstheme="majorHAnsi"/>
        </w:rPr>
      </w:pPr>
      <w:r w:rsidRPr="000F4FBB">
        <w:rPr>
          <w:rFonts w:asciiTheme="majorHAnsi" w:eastAsia="Calibri" w:hAnsiTheme="majorHAnsi" w:cstheme="majorHAnsi"/>
          <w:kern w:val="0"/>
          <w:lang w:eastAsia="pl-PL"/>
        </w:rPr>
        <w:t>spełniać te same funkcje,</w:t>
      </w:r>
    </w:p>
    <w:p w14:paraId="74869460" w14:textId="77777777" w:rsidR="009A1565" w:rsidRPr="000F4FBB" w:rsidRDefault="009A1565" w:rsidP="000F4FBB">
      <w:pPr>
        <w:tabs>
          <w:tab w:val="left" w:pos="1134"/>
        </w:tabs>
        <w:spacing w:after="0"/>
        <w:ind w:firstLine="131"/>
        <w:rPr>
          <w:rFonts w:asciiTheme="majorHAnsi" w:eastAsia="Symbol" w:hAnsiTheme="majorHAnsi" w:cstheme="majorHAnsi"/>
          <w:kern w:val="0"/>
          <w:lang w:eastAsia="pl-PL"/>
        </w:rPr>
      </w:pPr>
    </w:p>
    <w:p w14:paraId="40983008" w14:textId="09181CE6" w:rsidR="00033522" w:rsidRPr="000F4FBB" w:rsidRDefault="00B35C72" w:rsidP="000F4FBB">
      <w:pPr>
        <w:pStyle w:val="Akapitzlist"/>
        <w:numPr>
          <w:ilvl w:val="0"/>
          <w:numId w:val="9"/>
        </w:numPr>
        <w:tabs>
          <w:tab w:val="left" w:pos="702"/>
          <w:tab w:val="left" w:pos="1134"/>
        </w:tabs>
        <w:spacing w:after="0"/>
        <w:ind w:firstLine="131"/>
        <w:rPr>
          <w:rFonts w:asciiTheme="majorHAnsi" w:hAnsiTheme="majorHAnsi" w:cstheme="majorHAnsi"/>
        </w:rPr>
      </w:pPr>
      <w:r w:rsidRPr="000F4FBB">
        <w:rPr>
          <w:rFonts w:asciiTheme="majorHAnsi" w:eastAsia="Calibri" w:hAnsiTheme="majorHAnsi" w:cstheme="majorHAnsi"/>
          <w:kern w:val="0"/>
          <w:lang w:eastAsia="pl-PL"/>
        </w:rPr>
        <w:t>posiadać stosowne dokumenty dopuszczające do stosowania w budownictwie, atesty i aprobaty techniczne.</w:t>
      </w:r>
      <w:bookmarkStart w:id="0" w:name="page8"/>
      <w:bookmarkEnd w:id="0"/>
      <w:r w:rsidRPr="000F4FBB">
        <w:rPr>
          <w:rFonts w:asciiTheme="majorHAnsi" w:eastAsia="Times New Roman" w:hAnsiTheme="majorHAnsi" w:cstheme="majorHAnsi"/>
          <w:kern w:val="0"/>
          <w:lang w:eastAsia="pl-PL"/>
        </w:rPr>
        <w:t xml:space="preserve"> </w:t>
      </w:r>
    </w:p>
    <w:p w14:paraId="187F57B8" w14:textId="2B285B78" w:rsidR="009A1565" w:rsidRPr="000F4FBB" w:rsidRDefault="00033522" w:rsidP="000F4FBB">
      <w:pPr>
        <w:pStyle w:val="Akapitzlist"/>
        <w:numPr>
          <w:ilvl w:val="0"/>
          <w:numId w:val="7"/>
        </w:numPr>
        <w:tabs>
          <w:tab w:val="left" w:pos="702"/>
        </w:tabs>
        <w:spacing w:after="0"/>
        <w:rPr>
          <w:rFonts w:asciiTheme="majorHAnsi" w:hAnsiTheme="majorHAnsi" w:cstheme="majorHAnsi"/>
          <w:color w:val="EE0000"/>
        </w:rPr>
      </w:pPr>
      <w:r w:rsidRPr="004832B9">
        <w:rPr>
          <w:rFonts w:asciiTheme="majorHAnsi" w:hAnsiTheme="majorHAnsi" w:cstheme="majorHAnsi"/>
        </w:rPr>
        <w:t>W przypadku występujących w dokumentacji projektowej norm i certyfikatów – nie wymagają one odrębnego zestawienia  o ile Wykonawca oświadczy, że oferowane rozwiązani</w:t>
      </w:r>
      <w:r w:rsidR="000239A8" w:rsidRPr="004832B9">
        <w:rPr>
          <w:rFonts w:asciiTheme="majorHAnsi" w:hAnsiTheme="majorHAnsi" w:cstheme="majorHAnsi"/>
        </w:rPr>
        <w:t>e</w:t>
      </w:r>
      <w:r w:rsidRPr="004832B9">
        <w:rPr>
          <w:rFonts w:asciiTheme="majorHAnsi" w:hAnsiTheme="majorHAnsi" w:cstheme="majorHAnsi"/>
        </w:rPr>
        <w:t xml:space="preserve"> spełnia wskazane</w:t>
      </w:r>
      <w:r w:rsidR="00830C2E" w:rsidRPr="004832B9">
        <w:rPr>
          <w:rFonts w:asciiTheme="majorHAnsi" w:hAnsiTheme="majorHAnsi" w:cstheme="majorHAnsi"/>
        </w:rPr>
        <w:t xml:space="preserve"> w normie lub certyfikacie</w:t>
      </w:r>
      <w:r w:rsidRPr="004832B9">
        <w:rPr>
          <w:rFonts w:asciiTheme="majorHAnsi" w:hAnsiTheme="majorHAnsi" w:cstheme="majorHAnsi"/>
        </w:rPr>
        <w:t xml:space="preserve"> parametry techniczne i jakościowe. </w:t>
      </w:r>
      <w:r w:rsidR="000F4FBB" w:rsidRPr="004832B9">
        <w:rPr>
          <w:rFonts w:asciiTheme="majorHAnsi" w:hAnsiTheme="majorHAnsi" w:cstheme="majorHAnsi"/>
        </w:rPr>
        <w:t>Oświadczenie należy złożyć w załączniku nr 14 do SWZ tj. w tabeli oferowanych rozwiązań równoważnych</w:t>
      </w:r>
      <w:r w:rsidR="000F4FBB" w:rsidRPr="000F4FBB">
        <w:rPr>
          <w:rFonts w:asciiTheme="majorHAnsi" w:hAnsiTheme="majorHAnsi" w:cstheme="majorHAnsi"/>
          <w:color w:val="EE0000"/>
        </w:rPr>
        <w:t>.</w:t>
      </w:r>
    </w:p>
    <w:p w14:paraId="786D222E" w14:textId="249C44A2" w:rsidR="00F81042" w:rsidRDefault="006515E0" w:rsidP="000F4FBB">
      <w:pPr>
        <w:pStyle w:val="Akapitzlist"/>
        <w:numPr>
          <w:ilvl w:val="0"/>
          <w:numId w:val="7"/>
        </w:numPr>
        <w:tabs>
          <w:tab w:val="left" w:pos="702"/>
        </w:tabs>
        <w:spacing w:after="0"/>
        <w:rPr>
          <w:rFonts w:asciiTheme="majorHAnsi" w:hAnsiTheme="majorHAnsi" w:cstheme="majorHAnsi"/>
        </w:rPr>
      </w:pPr>
      <w:r w:rsidRPr="000F4FBB">
        <w:rPr>
          <w:rFonts w:asciiTheme="majorHAnsi" w:hAnsiTheme="majorHAnsi" w:cstheme="majorHAnsi"/>
        </w:rPr>
        <w:lastRenderedPageBreak/>
        <w:t>W zakresie</w:t>
      </w:r>
      <w:r w:rsidR="00F81042" w:rsidRPr="000F4FBB">
        <w:rPr>
          <w:rFonts w:asciiTheme="majorHAnsi" w:hAnsiTheme="majorHAnsi" w:cstheme="majorHAnsi"/>
        </w:rPr>
        <w:t xml:space="preserve"> systemu operacyjnego Windows</w:t>
      </w:r>
      <w:r w:rsidR="00886D0C" w:rsidRPr="000F4FBB">
        <w:rPr>
          <w:rFonts w:asciiTheme="majorHAnsi" w:hAnsiTheme="majorHAnsi" w:cstheme="majorHAnsi"/>
        </w:rPr>
        <w:t xml:space="preserve"> Embedded FAST występującym w </w:t>
      </w:r>
      <w:r w:rsidR="004832B9">
        <w:rPr>
          <w:rFonts w:asciiTheme="majorHAnsi" w:hAnsiTheme="majorHAnsi" w:cstheme="majorHAnsi"/>
        </w:rPr>
        <w:t>dokumentacji projektowej</w:t>
      </w:r>
      <w:r w:rsidR="00886D0C" w:rsidRPr="000F4FBB">
        <w:rPr>
          <w:rFonts w:asciiTheme="majorHAnsi" w:hAnsiTheme="majorHAnsi" w:cstheme="majorHAnsi"/>
        </w:rPr>
        <w:t xml:space="preserve"> BMS,</w:t>
      </w:r>
      <w:r w:rsidR="00F81042" w:rsidRPr="000F4FBB">
        <w:rPr>
          <w:rFonts w:asciiTheme="majorHAnsi" w:hAnsiTheme="majorHAnsi" w:cstheme="majorHAnsi"/>
        </w:rPr>
        <w:t xml:space="preserve"> </w:t>
      </w:r>
      <w:r w:rsidRPr="000F4FBB">
        <w:rPr>
          <w:rFonts w:asciiTheme="majorHAnsi" w:hAnsiTheme="majorHAnsi" w:cstheme="majorHAnsi"/>
        </w:rPr>
        <w:t xml:space="preserve">Zamawiający nie określa równoważności </w:t>
      </w:r>
      <w:r w:rsidR="00242D03" w:rsidRPr="000F4FBB">
        <w:rPr>
          <w:rFonts w:asciiTheme="majorHAnsi" w:hAnsiTheme="majorHAnsi" w:cstheme="majorHAnsi"/>
        </w:rPr>
        <w:t xml:space="preserve">ponieważ </w:t>
      </w:r>
      <w:r w:rsidR="009D0965">
        <w:rPr>
          <w:rFonts w:asciiTheme="majorHAnsi" w:hAnsiTheme="majorHAnsi" w:cstheme="majorHAnsi"/>
        </w:rPr>
        <w:t>przedmiotowy</w:t>
      </w:r>
      <w:r w:rsidR="00F81042" w:rsidRPr="000F4FBB">
        <w:rPr>
          <w:rFonts w:asciiTheme="majorHAnsi" w:hAnsiTheme="majorHAnsi" w:cstheme="majorHAnsi"/>
        </w:rPr>
        <w:t xml:space="preserve"> system operacyjny musi </w:t>
      </w:r>
      <w:r w:rsidR="00886D0C" w:rsidRPr="000F4FBB">
        <w:rPr>
          <w:rFonts w:asciiTheme="majorHAnsi" w:hAnsiTheme="majorHAnsi" w:cstheme="majorHAnsi"/>
        </w:rPr>
        <w:t>zostać zintegrowany</w:t>
      </w:r>
      <w:r w:rsidR="00F81042" w:rsidRPr="000F4FBB">
        <w:rPr>
          <w:rFonts w:asciiTheme="majorHAnsi" w:hAnsiTheme="majorHAnsi" w:cstheme="majorHAnsi"/>
        </w:rPr>
        <w:t xml:space="preserve"> z istniejącym </w:t>
      </w:r>
      <w:r w:rsidR="00886D0C" w:rsidRPr="000F4FBB">
        <w:rPr>
          <w:rFonts w:asciiTheme="majorHAnsi" w:hAnsiTheme="majorHAnsi" w:cstheme="majorHAnsi"/>
        </w:rPr>
        <w:t xml:space="preserve">BMS w siedzibie Zamawiającego zgodnie z zapisami Doszczegółowienia OPZ </w:t>
      </w:r>
      <w:r w:rsidR="004832B9">
        <w:rPr>
          <w:rFonts w:asciiTheme="majorHAnsi" w:hAnsiTheme="majorHAnsi" w:cstheme="majorHAnsi"/>
        </w:rPr>
        <w:t xml:space="preserve">cz. IV lit. a) pkt. 6) </w:t>
      </w:r>
      <w:proofErr w:type="spellStart"/>
      <w:r w:rsidR="004832B9">
        <w:rPr>
          <w:rFonts w:asciiTheme="majorHAnsi" w:hAnsiTheme="majorHAnsi" w:cstheme="majorHAnsi"/>
        </w:rPr>
        <w:t>tiret</w:t>
      </w:r>
      <w:proofErr w:type="spellEnd"/>
      <w:r w:rsidR="004832B9">
        <w:rPr>
          <w:rFonts w:asciiTheme="majorHAnsi" w:hAnsiTheme="majorHAnsi" w:cstheme="majorHAnsi"/>
        </w:rPr>
        <w:t xml:space="preserve"> g.</w:t>
      </w:r>
      <w:r w:rsidR="00886D0C" w:rsidRPr="000F4FBB">
        <w:rPr>
          <w:rFonts w:asciiTheme="majorHAnsi" w:hAnsiTheme="majorHAnsi" w:cstheme="majorHAnsi"/>
        </w:rPr>
        <w:t xml:space="preserve"> </w:t>
      </w:r>
    </w:p>
    <w:p w14:paraId="4BE38042" w14:textId="2D89EA47" w:rsidR="005A7325" w:rsidRPr="000C7D05" w:rsidRDefault="005A7325" w:rsidP="000F4FBB">
      <w:pPr>
        <w:pStyle w:val="Akapitzlist"/>
        <w:numPr>
          <w:ilvl w:val="0"/>
          <w:numId w:val="7"/>
        </w:numPr>
        <w:tabs>
          <w:tab w:val="left" w:pos="702"/>
        </w:tabs>
        <w:spacing w:after="0"/>
        <w:rPr>
          <w:rFonts w:asciiTheme="majorHAnsi" w:hAnsiTheme="majorHAnsi" w:cstheme="majorHAnsi"/>
        </w:rPr>
      </w:pPr>
      <w:r w:rsidRPr="000C7D05">
        <w:rPr>
          <w:rFonts w:asciiTheme="majorHAnsi" w:hAnsiTheme="majorHAnsi" w:cstheme="majorHAnsi"/>
        </w:rPr>
        <w:t>W zakresie certyfikatów/ atestów</w:t>
      </w:r>
      <w:r w:rsidR="00032BB1" w:rsidRPr="000C7D05">
        <w:rPr>
          <w:rFonts w:asciiTheme="majorHAnsi" w:hAnsiTheme="majorHAnsi" w:cstheme="majorHAnsi"/>
        </w:rPr>
        <w:t xml:space="preserve"> </w:t>
      </w:r>
      <w:r w:rsidRPr="000C7D05">
        <w:rPr>
          <w:rFonts w:asciiTheme="majorHAnsi" w:hAnsiTheme="majorHAnsi" w:cstheme="majorHAnsi"/>
        </w:rPr>
        <w:t xml:space="preserve">CNBOP </w:t>
      </w:r>
      <w:r w:rsidR="00032BB1" w:rsidRPr="000C7D05">
        <w:rPr>
          <w:rFonts w:asciiTheme="majorHAnsi" w:hAnsiTheme="majorHAnsi" w:cstheme="majorHAnsi"/>
        </w:rPr>
        <w:t>występującym w dokumentacji projektowej, Zamawiający nie określa równoważności ponieważ przedmiotowy sprzęt/urządzenie musi zostać zintegrowane z istniejącym systemem w siedzibie Zamawiającego.</w:t>
      </w:r>
    </w:p>
    <w:sectPr w:rsidR="005A7325" w:rsidRPr="000C7D05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2E076" w14:textId="77777777" w:rsidR="002B0335" w:rsidRDefault="002B0335">
      <w:pPr>
        <w:spacing w:after="0" w:line="240" w:lineRule="auto"/>
      </w:pPr>
      <w:r>
        <w:separator/>
      </w:r>
    </w:p>
  </w:endnote>
  <w:endnote w:type="continuationSeparator" w:id="0">
    <w:p w14:paraId="62ED24BB" w14:textId="77777777" w:rsidR="002B0335" w:rsidRDefault="002B0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5022257"/>
      <w:docPartObj>
        <w:docPartGallery w:val="Page Numbers (Bottom of Page)"/>
        <w:docPartUnique/>
      </w:docPartObj>
    </w:sdtPr>
    <w:sdtContent>
      <w:p w14:paraId="4B4A9757" w14:textId="145A7E79" w:rsidR="00965F79" w:rsidRDefault="00965F7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506A2B" w14:textId="77777777" w:rsidR="00965F79" w:rsidRDefault="00965F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466F2" w14:textId="77777777" w:rsidR="002B0335" w:rsidRDefault="002B033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3BEDA62" w14:textId="77777777" w:rsidR="002B0335" w:rsidRDefault="002B0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17832" w14:textId="43BCCAE1" w:rsidR="00861FE6" w:rsidRDefault="00861FE6" w:rsidP="008D55F3">
    <w:pPr>
      <w:pStyle w:val="Nagwek"/>
      <w:jc w:val="center"/>
    </w:pPr>
    <w:r w:rsidRPr="00E26F01">
      <w:rPr>
        <w:rFonts w:ascii="Times New Roman" w:eastAsia="Times New Roman" w:hAnsi="Times New Roman"/>
        <w:noProof/>
        <w:kern w:val="0"/>
        <w:sz w:val="20"/>
        <w:szCs w:val="20"/>
        <w:lang w:eastAsia="pl-PL"/>
      </w:rPr>
      <w:drawing>
        <wp:inline distT="0" distB="0" distL="0" distR="0" wp14:anchorId="3CBFF66D" wp14:editId="2B5D8186">
          <wp:extent cx="5760720" cy="661724"/>
          <wp:effectExtent l="0" t="0" r="0" b="5080"/>
          <wp:docPr id="1" name="Obraz 1" descr="C:\Users\m.rogalewska\AppData\Local\Microsoft\Windows\INetCache\Content.Word\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 descr="C:\Users\m.rogalewska\AppData\Local\Microsoft\Windows\INetCache\Content.Word\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1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74B0DC50"/>
    <w:lvl w:ilvl="0" w:tplc="FFFFFFFF">
      <w:start w:val="23"/>
      <w:numFmt w:val="lowerLetter"/>
      <w:lvlText w:val="%1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03"/>
    <w:multiLevelType w:val="hybridMultilevel"/>
    <w:tmpl w:val="19495CFE"/>
    <w:lvl w:ilvl="0" w:tplc="FFFFFFFF">
      <w:start w:val="1"/>
      <w:numFmt w:val="bullet"/>
      <w:lvlText w:val=""/>
      <w:lvlJc w:val="left"/>
      <w:pPr>
        <w:ind w:left="0" w:firstLine="0"/>
      </w:pPr>
    </w:lvl>
    <w:lvl w:ilvl="1" w:tplc="FFFFFFFF">
      <w:start w:val="1"/>
      <w:numFmt w:val="bullet"/>
      <w:lvlText w:val="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178EEE0"/>
    <w:multiLevelType w:val="hybridMultilevel"/>
    <w:tmpl w:val="4B546858"/>
    <w:lvl w:ilvl="0" w:tplc="9A0415A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8D8DD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5AED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4089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677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40E9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F24A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80A5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5635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94CBF"/>
    <w:multiLevelType w:val="multilevel"/>
    <w:tmpl w:val="DAF68EF8"/>
    <w:lvl w:ilvl="0">
      <w:start w:val="23"/>
      <w:numFmt w:val="lowerLetter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124217EA"/>
    <w:multiLevelType w:val="hybridMultilevel"/>
    <w:tmpl w:val="3608294C"/>
    <w:lvl w:ilvl="0" w:tplc="C158070E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55D60"/>
    <w:multiLevelType w:val="hybridMultilevel"/>
    <w:tmpl w:val="02388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DC5C1A"/>
    <w:multiLevelType w:val="multilevel"/>
    <w:tmpl w:val="C9066BD8"/>
    <w:lvl w:ilvl="0">
      <w:numFmt w:val="bullet"/>
      <w:lvlText w:val="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4950458E"/>
    <w:multiLevelType w:val="hybridMultilevel"/>
    <w:tmpl w:val="14F0981A"/>
    <w:lvl w:ilvl="0" w:tplc="8A44FCCE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4244601">
    <w:abstractNumId w:val="2"/>
  </w:num>
  <w:num w:numId="2" w16cid:durableId="780226052">
    <w:abstractNumId w:val="3"/>
  </w:num>
  <w:num w:numId="3" w16cid:durableId="1884781308">
    <w:abstractNumId w:val="6"/>
  </w:num>
  <w:num w:numId="4" w16cid:durableId="272829304">
    <w:abstractNumId w:val="0"/>
    <w:lvlOverride w:ilvl="0">
      <w:startOverride w:val="2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587079604">
    <w:abstractNumId w:val="1"/>
  </w:num>
  <w:num w:numId="6" w16cid:durableId="15430548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077754">
    <w:abstractNumId w:val="7"/>
  </w:num>
  <w:num w:numId="8" w16cid:durableId="1164276146">
    <w:abstractNumId w:val="4"/>
  </w:num>
  <w:num w:numId="9" w16cid:durableId="5698527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565"/>
    <w:rsid w:val="00004897"/>
    <w:rsid w:val="00014310"/>
    <w:rsid w:val="00020E7A"/>
    <w:rsid w:val="000239A8"/>
    <w:rsid w:val="00032BB1"/>
    <w:rsid w:val="00033522"/>
    <w:rsid w:val="00037437"/>
    <w:rsid w:val="00057D7A"/>
    <w:rsid w:val="00075B73"/>
    <w:rsid w:val="000A4064"/>
    <w:rsid w:val="000C598E"/>
    <w:rsid w:val="000C7D05"/>
    <w:rsid w:val="000F4FBB"/>
    <w:rsid w:val="00164F39"/>
    <w:rsid w:val="00185A5E"/>
    <w:rsid w:val="001A1741"/>
    <w:rsid w:val="001F214C"/>
    <w:rsid w:val="0023DC7F"/>
    <w:rsid w:val="00242D03"/>
    <w:rsid w:val="0024605F"/>
    <w:rsid w:val="0024FC89"/>
    <w:rsid w:val="00285A8C"/>
    <w:rsid w:val="00286B21"/>
    <w:rsid w:val="002B0335"/>
    <w:rsid w:val="002C267C"/>
    <w:rsid w:val="002C6495"/>
    <w:rsid w:val="002E46DA"/>
    <w:rsid w:val="00323425"/>
    <w:rsid w:val="00323989"/>
    <w:rsid w:val="00335784"/>
    <w:rsid w:val="00353321"/>
    <w:rsid w:val="00376EA7"/>
    <w:rsid w:val="003855E8"/>
    <w:rsid w:val="003965CC"/>
    <w:rsid w:val="003A873B"/>
    <w:rsid w:val="003D1E79"/>
    <w:rsid w:val="003F48C6"/>
    <w:rsid w:val="004357DC"/>
    <w:rsid w:val="00435B46"/>
    <w:rsid w:val="00460374"/>
    <w:rsid w:val="004628BD"/>
    <w:rsid w:val="004832B9"/>
    <w:rsid w:val="0049289E"/>
    <w:rsid w:val="004B3CF0"/>
    <w:rsid w:val="004C3B62"/>
    <w:rsid w:val="00562C25"/>
    <w:rsid w:val="005A12B7"/>
    <w:rsid w:val="005A7325"/>
    <w:rsid w:val="00616F3E"/>
    <w:rsid w:val="00627844"/>
    <w:rsid w:val="00635F63"/>
    <w:rsid w:val="006515E0"/>
    <w:rsid w:val="006836B5"/>
    <w:rsid w:val="006B3BAD"/>
    <w:rsid w:val="006B831D"/>
    <w:rsid w:val="0070522D"/>
    <w:rsid w:val="0070D1F1"/>
    <w:rsid w:val="00717128"/>
    <w:rsid w:val="007177BA"/>
    <w:rsid w:val="0072260C"/>
    <w:rsid w:val="007229E6"/>
    <w:rsid w:val="00732EEF"/>
    <w:rsid w:val="00735E92"/>
    <w:rsid w:val="00737B51"/>
    <w:rsid w:val="00776864"/>
    <w:rsid w:val="007C093A"/>
    <w:rsid w:val="007C4570"/>
    <w:rsid w:val="007C764B"/>
    <w:rsid w:val="007D1CDA"/>
    <w:rsid w:val="007D2805"/>
    <w:rsid w:val="007F42A8"/>
    <w:rsid w:val="008122A6"/>
    <w:rsid w:val="00830C2E"/>
    <w:rsid w:val="008364D2"/>
    <w:rsid w:val="0084399C"/>
    <w:rsid w:val="008541CB"/>
    <w:rsid w:val="00861FE6"/>
    <w:rsid w:val="008802D3"/>
    <w:rsid w:val="008847A2"/>
    <w:rsid w:val="00886D0C"/>
    <w:rsid w:val="00890971"/>
    <w:rsid w:val="008917E6"/>
    <w:rsid w:val="008A163F"/>
    <w:rsid w:val="008C5438"/>
    <w:rsid w:val="008D55F3"/>
    <w:rsid w:val="008E000D"/>
    <w:rsid w:val="008E3882"/>
    <w:rsid w:val="008F1138"/>
    <w:rsid w:val="009072CF"/>
    <w:rsid w:val="00962D2A"/>
    <w:rsid w:val="00965F79"/>
    <w:rsid w:val="00986436"/>
    <w:rsid w:val="009949DE"/>
    <w:rsid w:val="009A1565"/>
    <w:rsid w:val="009C6FDA"/>
    <w:rsid w:val="009D0965"/>
    <w:rsid w:val="009E43B9"/>
    <w:rsid w:val="00A06041"/>
    <w:rsid w:val="00A179D2"/>
    <w:rsid w:val="00A17AA2"/>
    <w:rsid w:val="00A233D6"/>
    <w:rsid w:val="00A4413F"/>
    <w:rsid w:val="00A61A14"/>
    <w:rsid w:val="00A67A09"/>
    <w:rsid w:val="00A97F24"/>
    <w:rsid w:val="00AA519F"/>
    <w:rsid w:val="00AB0B09"/>
    <w:rsid w:val="00AC12A3"/>
    <w:rsid w:val="00B216A8"/>
    <w:rsid w:val="00B3088B"/>
    <w:rsid w:val="00B35C72"/>
    <w:rsid w:val="00B61A4E"/>
    <w:rsid w:val="00B65AAA"/>
    <w:rsid w:val="00B75306"/>
    <w:rsid w:val="00BA4359"/>
    <w:rsid w:val="00BC1213"/>
    <w:rsid w:val="00C16694"/>
    <w:rsid w:val="00C25803"/>
    <w:rsid w:val="00C274B4"/>
    <w:rsid w:val="00C404AF"/>
    <w:rsid w:val="00C51A40"/>
    <w:rsid w:val="00C8147B"/>
    <w:rsid w:val="00C869E5"/>
    <w:rsid w:val="00D01E2B"/>
    <w:rsid w:val="00D2573B"/>
    <w:rsid w:val="00D31F7F"/>
    <w:rsid w:val="00D83069"/>
    <w:rsid w:val="00D95160"/>
    <w:rsid w:val="00DA44C1"/>
    <w:rsid w:val="00DE4E4F"/>
    <w:rsid w:val="00DE70F5"/>
    <w:rsid w:val="00DF358A"/>
    <w:rsid w:val="00E1264E"/>
    <w:rsid w:val="00E1564F"/>
    <w:rsid w:val="00E2357D"/>
    <w:rsid w:val="00E26F01"/>
    <w:rsid w:val="00E422C3"/>
    <w:rsid w:val="00E6197F"/>
    <w:rsid w:val="00E63476"/>
    <w:rsid w:val="00E80FAA"/>
    <w:rsid w:val="00EC1D55"/>
    <w:rsid w:val="00EC1E80"/>
    <w:rsid w:val="00EE033E"/>
    <w:rsid w:val="00EE6242"/>
    <w:rsid w:val="00F35278"/>
    <w:rsid w:val="00F54ED9"/>
    <w:rsid w:val="00F6260A"/>
    <w:rsid w:val="00F62DC4"/>
    <w:rsid w:val="00F64A52"/>
    <w:rsid w:val="00F73FB7"/>
    <w:rsid w:val="00F771A7"/>
    <w:rsid w:val="00F81042"/>
    <w:rsid w:val="00FA0B03"/>
    <w:rsid w:val="00FE429F"/>
    <w:rsid w:val="02093586"/>
    <w:rsid w:val="0279DAE8"/>
    <w:rsid w:val="03432221"/>
    <w:rsid w:val="03879D55"/>
    <w:rsid w:val="038A70D8"/>
    <w:rsid w:val="03F010F9"/>
    <w:rsid w:val="04570D05"/>
    <w:rsid w:val="04592DB9"/>
    <w:rsid w:val="049699F9"/>
    <w:rsid w:val="04B1DD43"/>
    <w:rsid w:val="04C76341"/>
    <w:rsid w:val="04DB7781"/>
    <w:rsid w:val="050543B0"/>
    <w:rsid w:val="057AD998"/>
    <w:rsid w:val="065D4E70"/>
    <w:rsid w:val="06769581"/>
    <w:rsid w:val="069401DB"/>
    <w:rsid w:val="0711CB18"/>
    <w:rsid w:val="0815483A"/>
    <w:rsid w:val="08888783"/>
    <w:rsid w:val="0AE73348"/>
    <w:rsid w:val="0B468A82"/>
    <w:rsid w:val="0BDBED60"/>
    <w:rsid w:val="0C443C1A"/>
    <w:rsid w:val="0C609C71"/>
    <w:rsid w:val="0CF2062B"/>
    <w:rsid w:val="0D15EC81"/>
    <w:rsid w:val="0D543E9B"/>
    <w:rsid w:val="0DB7114C"/>
    <w:rsid w:val="0DC7B6FE"/>
    <w:rsid w:val="0E0F1EEF"/>
    <w:rsid w:val="0E71B076"/>
    <w:rsid w:val="0ED7F0A3"/>
    <w:rsid w:val="0EF4D523"/>
    <w:rsid w:val="0F9FFE25"/>
    <w:rsid w:val="0FA6C41F"/>
    <w:rsid w:val="0FAC9958"/>
    <w:rsid w:val="10365F17"/>
    <w:rsid w:val="106BA56F"/>
    <w:rsid w:val="106DB838"/>
    <w:rsid w:val="10D1E77E"/>
    <w:rsid w:val="11D28599"/>
    <w:rsid w:val="125F99B4"/>
    <w:rsid w:val="130BD104"/>
    <w:rsid w:val="134DD581"/>
    <w:rsid w:val="138C2F55"/>
    <w:rsid w:val="139C18E7"/>
    <w:rsid w:val="139CB686"/>
    <w:rsid w:val="13AC100F"/>
    <w:rsid w:val="145A1AAF"/>
    <w:rsid w:val="1514B87C"/>
    <w:rsid w:val="15760479"/>
    <w:rsid w:val="1586D053"/>
    <w:rsid w:val="15BF1C37"/>
    <w:rsid w:val="163890E0"/>
    <w:rsid w:val="164E2ABA"/>
    <w:rsid w:val="16DA2C13"/>
    <w:rsid w:val="16F1858B"/>
    <w:rsid w:val="170742C4"/>
    <w:rsid w:val="17204A17"/>
    <w:rsid w:val="17404304"/>
    <w:rsid w:val="179A44DF"/>
    <w:rsid w:val="17A2D3A1"/>
    <w:rsid w:val="17F9E03D"/>
    <w:rsid w:val="18024117"/>
    <w:rsid w:val="1814A6A5"/>
    <w:rsid w:val="185C01CE"/>
    <w:rsid w:val="1948199D"/>
    <w:rsid w:val="19973426"/>
    <w:rsid w:val="19B51F06"/>
    <w:rsid w:val="19CFED0F"/>
    <w:rsid w:val="1A1F8CDD"/>
    <w:rsid w:val="1B18ED3B"/>
    <w:rsid w:val="1B45407B"/>
    <w:rsid w:val="1B4B960B"/>
    <w:rsid w:val="1B4D70FE"/>
    <w:rsid w:val="1B9AAA5C"/>
    <w:rsid w:val="1BB840C8"/>
    <w:rsid w:val="1BB8A267"/>
    <w:rsid w:val="1BD56D09"/>
    <w:rsid w:val="1BFADFAC"/>
    <w:rsid w:val="1C0138CD"/>
    <w:rsid w:val="1C0FC9D8"/>
    <w:rsid w:val="1C9A424A"/>
    <w:rsid w:val="1CC49662"/>
    <w:rsid w:val="1D6367A8"/>
    <w:rsid w:val="1DD0E192"/>
    <w:rsid w:val="1EBB88E2"/>
    <w:rsid w:val="1EE065B0"/>
    <w:rsid w:val="1F055C2D"/>
    <w:rsid w:val="1F15EC5F"/>
    <w:rsid w:val="1F3B0F6D"/>
    <w:rsid w:val="2001081F"/>
    <w:rsid w:val="20794F13"/>
    <w:rsid w:val="209E1915"/>
    <w:rsid w:val="211B084C"/>
    <w:rsid w:val="21330E0C"/>
    <w:rsid w:val="22012B92"/>
    <w:rsid w:val="22083D10"/>
    <w:rsid w:val="22153A52"/>
    <w:rsid w:val="221A7A82"/>
    <w:rsid w:val="2266A154"/>
    <w:rsid w:val="233322DA"/>
    <w:rsid w:val="233CF135"/>
    <w:rsid w:val="2341DAD1"/>
    <w:rsid w:val="237FBEF2"/>
    <w:rsid w:val="23BA837B"/>
    <w:rsid w:val="244C87B5"/>
    <w:rsid w:val="24B5461C"/>
    <w:rsid w:val="24BAEF52"/>
    <w:rsid w:val="24BB1727"/>
    <w:rsid w:val="25213B97"/>
    <w:rsid w:val="25DB18E5"/>
    <w:rsid w:val="263D22B4"/>
    <w:rsid w:val="26515E48"/>
    <w:rsid w:val="2660A4FA"/>
    <w:rsid w:val="2677972C"/>
    <w:rsid w:val="26C3F234"/>
    <w:rsid w:val="283BBE51"/>
    <w:rsid w:val="28545CF3"/>
    <w:rsid w:val="2870AA9A"/>
    <w:rsid w:val="28F1B6A2"/>
    <w:rsid w:val="299EB4EF"/>
    <w:rsid w:val="29DAEC38"/>
    <w:rsid w:val="2A4CF070"/>
    <w:rsid w:val="2A653354"/>
    <w:rsid w:val="2B88BF37"/>
    <w:rsid w:val="2BA91782"/>
    <w:rsid w:val="2CB20BA4"/>
    <w:rsid w:val="2D514E0C"/>
    <w:rsid w:val="2D6946E5"/>
    <w:rsid w:val="2DB09413"/>
    <w:rsid w:val="2E0F7CD4"/>
    <w:rsid w:val="2E857631"/>
    <w:rsid w:val="2EA9CE44"/>
    <w:rsid w:val="2F20A5B2"/>
    <w:rsid w:val="2F6B61B0"/>
    <w:rsid w:val="2F90941A"/>
    <w:rsid w:val="2FF21304"/>
    <w:rsid w:val="302490D2"/>
    <w:rsid w:val="3034C2C0"/>
    <w:rsid w:val="3067A25A"/>
    <w:rsid w:val="30A83A73"/>
    <w:rsid w:val="31026043"/>
    <w:rsid w:val="31A7F8EF"/>
    <w:rsid w:val="31BE107F"/>
    <w:rsid w:val="31DB7E52"/>
    <w:rsid w:val="32384065"/>
    <w:rsid w:val="3276BA73"/>
    <w:rsid w:val="328B3084"/>
    <w:rsid w:val="329331AA"/>
    <w:rsid w:val="3294FFF1"/>
    <w:rsid w:val="32D763D5"/>
    <w:rsid w:val="33360039"/>
    <w:rsid w:val="343A9D91"/>
    <w:rsid w:val="3490BEAE"/>
    <w:rsid w:val="34E561C0"/>
    <w:rsid w:val="35D74028"/>
    <w:rsid w:val="35F377B2"/>
    <w:rsid w:val="361D8069"/>
    <w:rsid w:val="3639A9AF"/>
    <w:rsid w:val="36B0A5D2"/>
    <w:rsid w:val="36F667AC"/>
    <w:rsid w:val="373619BC"/>
    <w:rsid w:val="377773D8"/>
    <w:rsid w:val="37CBA10F"/>
    <w:rsid w:val="38230263"/>
    <w:rsid w:val="38A654E5"/>
    <w:rsid w:val="3917C3B9"/>
    <w:rsid w:val="3947169D"/>
    <w:rsid w:val="3A073C21"/>
    <w:rsid w:val="3A9FB2BB"/>
    <w:rsid w:val="3B9DF459"/>
    <w:rsid w:val="3BC041FA"/>
    <w:rsid w:val="3C1616DA"/>
    <w:rsid w:val="3CB664C9"/>
    <w:rsid w:val="3CCC0AC2"/>
    <w:rsid w:val="3CCFC21B"/>
    <w:rsid w:val="3CD5255A"/>
    <w:rsid w:val="3D032940"/>
    <w:rsid w:val="3D1B970D"/>
    <w:rsid w:val="3D27CB95"/>
    <w:rsid w:val="3D280D6E"/>
    <w:rsid w:val="3DE1607E"/>
    <w:rsid w:val="3DEF5646"/>
    <w:rsid w:val="3E04CA8D"/>
    <w:rsid w:val="3E055838"/>
    <w:rsid w:val="3E5151B8"/>
    <w:rsid w:val="3ED40253"/>
    <w:rsid w:val="3EDBCE60"/>
    <w:rsid w:val="3EDCFFEB"/>
    <w:rsid w:val="3F06676D"/>
    <w:rsid w:val="3F1F2C5A"/>
    <w:rsid w:val="3F69C037"/>
    <w:rsid w:val="3FCE4C2E"/>
    <w:rsid w:val="401F7233"/>
    <w:rsid w:val="40838663"/>
    <w:rsid w:val="40B66B37"/>
    <w:rsid w:val="40B6F21C"/>
    <w:rsid w:val="40E2362D"/>
    <w:rsid w:val="4166E175"/>
    <w:rsid w:val="4170B659"/>
    <w:rsid w:val="41DF7257"/>
    <w:rsid w:val="425D6CB9"/>
    <w:rsid w:val="4298E27F"/>
    <w:rsid w:val="42A27982"/>
    <w:rsid w:val="435402E4"/>
    <w:rsid w:val="43893BFA"/>
    <w:rsid w:val="43F40BB5"/>
    <w:rsid w:val="43F91761"/>
    <w:rsid w:val="440DCC85"/>
    <w:rsid w:val="44708C0B"/>
    <w:rsid w:val="44810AA5"/>
    <w:rsid w:val="450FB004"/>
    <w:rsid w:val="4527A5B7"/>
    <w:rsid w:val="4584D695"/>
    <w:rsid w:val="4599B5F1"/>
    <w:rsid w:val="468ACEEF"/>
    <w:rsid w:val="469F76A8"/>
    <w:rsid w:val="470795B4"/>
    <w:rsid w:val="47332753"/>
    <w:rsid w:val="477ADBCB"/>
    <w:rsid w:val="47918766"/>
    <w:rsid w:val="47F14F24"/>
    <w:rsid w:val="481B8A77"/>
    <w:rsid w:val="4821F556"/>
    <w:rsid w:val="482F565C"/>
    <w:rsid w:val="4832DD71"/>
    <w:rsid w:val="48E71CA6"/>
    <w:rsid w:val="496CCDA8"/>
    <w:rsid w:val="4A296D20"/>
    <w:rsid w:val="4A42798E"/>
    <w:rsid w:val="4A6D6800"/>
    <w:rsid w:val="4AB1FFAA"/>
    <w:rsid w:val="4AE0A111"/>
    <w:rsid w:val="4AE257A7"/>
    <w:rsid w:val="4AF26C3E"/>
    <w:rsid w:val="4B13ED39"/>
    <w:rsid w:val="4C3B0E83"/>
    <w:rsid w:val="4CD5F939"/>
    <w:rsid w:val="4D117354"/>
    <w:rsid w:val="4D6CBBA2"/>
    <w:rsid w:val="4D821532"/>
    <w:rsid w:val="4E572EAE"/>
    <w:rsid w:val="4E5E351C"/>
    <w:rsid w:val="4EDD4C5A"/>
    <w:rsid w:val="4F2AF628"/>
    <w:rsid w:val="4F4F59AD"/>
    <w:rsid w:val="4F927CA0"/>
    <w:rsid w:val="4FC00395"/>
    <w:rsid w:val="4FC99D7C"/>
    <w:rsid w:val="4FCCE927"/>
    <w:rsid w:val="50241DC2"/>
    <w:rsid w:val="5066D81A"/>
    <w:rsid w:val="510E0B23"/>
    <w:rsid w:val="51672DA7"/>
    <w:rsid w:val="52AF46D6"/>
    <w:rsid w:val="52E9257B"/>
    <w:rsid w:val="5369B1FD"/>
    <w:rsid w:val="53A88450"/>
    <w:rsid w:val="54E89555"/>
    <w:rsid w:val="5516CCC7"/>
    <w:rsid w:val="558661EA"/>
    <w:rsid w:val="55955198"/>
    <w:rsid w:val="55C34C9D"/>
    <w:rsid w:val="5600CE57"/>
    <w:rsid w:val="562EEEAB"/>
    <w:rsid w:val="5680BB2F"/>
    <w:rsid w:val="56A673B7"/>
    <w:rsid w:val="5729EF9A"/>
    <w:rsid w:val="572CE6FB"/>
    <w:rsid w:val="57811813"/>
    <w:rsid w:val="578A8CB0"/>
    <w:rsid w:val="57D24883"/>
    <w:rsid w:val="57DCA840"/>
    <w:rsid w:val="57E088D0"/>
    <w:rsid w:val="58B3C89C"/>
    <w:rsid w:val="59C92949"/>
    <w:rsid w:val="5A0C67FB"/>
    <w:rsid w:val="5A4DF6F5"/>
    <w:rsid w:val="5AC6220A"/>
    <w:rsid w:val="5AF13C20"/>
    <w:rsid w:val="5B1FAF05"/>
    <w:rsid w:val="5BE2FD54"/>
    <w:rsid w:val="5C326FBC"/>
    <w:rsid w:val="5C74B151"/>
    <w:rsid w:val="5C92828A"/>
    <w:rsid w:val="5CA4432F"/>
    <w:rsid w:val="5CAE7549"/>
    <w:rsid w:val="5CBEFE3F"/>
    <w:rsid w:val="5DDE0B0E"/>
    <w:rsid w:val="5EDC1580"/>
    <w:rsid w:val="5F4BF06A"/>
    <w:rsid w:val="5F547743"/>
    <w:rsid w:val="5FC97EEF"/>
    <w:rsid w:val="5FEFE328"/>
    <w:rsid w:val="602C2471"/>
    <w:rsid w:val="609892EE"/>
    <w:rsid w:val="60D525D4"/>
    <w:rsid w:val="6142FEF7"/>
    <w:rsid w:val="620CFE31"/>
    <w:rsid w:val="6245BAE0"/>
    <w:rsid w:val="62477AF5"/>
    <w:rsid w:val="6290FA0E"/>
    <w:rsid w:val="637356C9"/>
    <w:rsid w:val="639EDF05"/>
    <w:rsid w:val="6500AF75"/>
    <w:rsid w:val="650A9D23"/>
    <w:rsid w:val="65E4550C"/>
    <w:rsid w:val="6624DE43"/>
    <w:rsid w:val="664EDBD2"/>
    <w:rsid w:val="6659EA57"/>
    <w:rsid w:val="6664E5BC"/>
    <w:rsid w:val="66853FB1"/>
    <w:rsid w:val="66A96B91"/>
    <w:rsid w:val="66B56E39"/>
    <w:rsid w:val="66CB89F7"/>
    <w:rsid w:val="66E033BD"/>
    <w:rsid w:val="66E68219"/>
    <w:rsid w:val="67434566"/>
    <w:rsid w:val="678F93F6"/>
    <w:rsid w:val="67ABAA99"/>
    <w:rsid w:val="6824E14D"/>
    <w:rsid w:val="689A1CEB"/>
    <w:rsid w:val="68A43243"/>
    <w:rsid w:val="68CE02FE"/>
    <w:rsid w:val="69EB4326"/>
    <w:rsid w:val="69F1CCF5"/>
    <w:rsid w:val="6B56E95A"/>
    <w:rsid w:val="6BBDF2CE"/>
    <w:rsid w:val="6C5C141C"/>
    <w:rsid w:val="6C70CE28"/>
    <w:rsid w:val="6CF5E37C"/>
    <w:rsid w:val="6D4A9D17"/>
    <w:rsid w:val="6D78CAD7"/>
    <w:rsid w:val="6D8D86F6"/>
    <w:rsid w:val="6DC778E2"/>
    <w:rsid w:val="6E5BEA6A"/>
    <w:rsid w:val="6E919C28"/>
    <w:rsid w:val="6F2E9741"/>
    <w:rsid w:val="6F39961A"/>
    <w:rsid w:val="6F59766E"/>
    <w:rsid w:val="6F60E4FD"/>
    <w:rsid w:val="6F83F0F0"/>
    <w:rsid w:val="706EF46E"/>
    <w:rsid w:val="70999497"/>
    <w:rsid w:val="70BE6871"/>
    <w:rsid w:val="70DA78CF"/>
    <w:rsid w:val="7149EF5D"/>
    <w:rsid w:val="71AE10D3"/>
    <w:rsid w:val="72046B08"/>
    <w:rsid w:val="72469D52"/>
    <w:rsid w:val="727B5EB3"/>
    <w:rsid w:val="72DD5A18"/>
    <w:rsid w:val="73509693"/>
    <w:rsid w:val="73B7AEC4"/>
    <w:rsid w:val="73C01616"/>
    <w:rsid w:val="73DEDF5D"/>
    <w:rsid w:val="73E96253"/>
    <w:rsid w:val="7467BAC0"/>
    <w:rsid w:val="747BA943"/>
    <w:rsid w:val="74D31588"/>
    <w:rsid w:val="74D43B5D"/>
    <w:rsid w:val="7556B93F"/>
    <w:rsid w:val="75BE5941"/>
    <w:rsid w:val="7615C13E"/>
    <w:rsid w:val="76428D86"/>
    <w:rsid w:val="76B6AB0C"/>
    <w:rsid w:val="76CCC44F"/>
    <w:rsid w:val="76F2D587"/>
    <w:rsid w:val="76F4674E"/>
    <w:rsid w:val="7705E59F"/>
    <w:rsid w:val="780E79B5"/>
    <w:rsid w:val="79635794"/>
    <w:rsid w:val="79FC3116"/>
    <w:rsid w:val="7A264CF7"/>
    <w:rsid w:val="7A593A97"/>
    <w:rsid w:val="7A6A66E8"/>
    <w:rsid w:val="7AE77213"/>
    <w:rsid w:val="7B43184B"/>
    <w:rsid w:val="7B71C48C"/>
    <w:rsid w:val="7BADDBEF"/>
    <w:rsid w:val="7C390BA5"/>
    <w:rsid w:val="7C402BC6"/>
    <w:rsid w:val="7C4AD2EC"/>
    <w:rsid w:val="7C512A25"/>
    <w:rsid w:val="7C8ECD81"/>
    <w:rsid w:val="7CFB727E"/>
    <w:rsid w:val="7D108689"/>
    <w:rsid w:val="7D3149A1"/>
    <w:rsid w:val="7D6B7062"/>
    <w:rsid w:val="7D9F2204"/>
    <w:rsid w:val="7DA5E0D5"/>
    <w:rsid w:val="7DB224D2"/>
    <w:rsid w:val="7DDD4EDE"/>
    <w:rsid w:val="7DED023C"/>
    <w:rsid w:val="7DF4E673"/>
    <w:rsid w:val="7DFDD65D"/>
    <w:rsid w:val="7E4E767F"/>
    <w:rsid w:val="7E95E4C1"/>
    <w:rsid w:val="7E9B8B71"/>
    <w:rsid w:val="7EAC5F94"/>
    <w:rsid w:val="7EF3E3BF"/>
    <w:rsid w:val="7F1B4367"/>
    <w:rsid w:val="7F1C152C"/>
    <w:rsid w:val="7FA0BF63"/>
    <w:rsid w:val="7FA5E7F7"/>
    <w:rsid w:val="7FA82296"/>
    <w:rsid w:val="7FB0A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62F63A"/>
  <w15:docId w15:val="{91DBE8B2-846B-413B-9236-4307A9353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autoSpaceDN w:val="0"/>
      <w:spacing w:after="160" w:line="276" w:lineRule="auto"/>
      <w:textAlignment w:val="baseline"/>
    </w:pPr>
    <w:rPr>
      <w:kern w:val="3"/>
      <w:sz w:val="24"/>
      <w:szCs w:val="24"/>
      <w:lang w:eastAsia="en-US"/>
    </w:rPr>
  </w:style>
  <w:style w:type="paragraph" w:styleId="Nagwek1">
    <w:name w:val="heading 1"/>
    <w:basedOn w:val="Normalny"/>
    <w:next w:val="Normalny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gwek5">
    <w:name w:val="heading 5"/>
    <w:basedOn w:val="Normalny"/>
    <w:next w:val="Normalny"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gwek6">
    <w:name w:val="heading 6"/>
    <w:basedOn w:val="Normalny"/>
    <w:next w:val="Normalny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rPr>
      <w:rFonts w:eastAsia="Times New Roman" w:cs="Times New Roman"/>
      <w:color w:val="0F4761"/>
    </w:rPr>
  </w:style>
  <w:style w:type="character" w:customStyle="1" w:styleId="Nagwek6Znak">
    <w:name w:val="Nagłówek 6 Znak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rPr>
      <w:rFonts w:eastAsia="Times New Roman" w:cs="Times New Roman"/>
      <w:color w:val="595959"/>
    </w:rPr>
  </w:style>
  <w:style w:type="character" w:customStyle="1" w:styleId="Nagwek8Znak">
    <w:name w:val="Nagłówek 8 Znak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pPr>
      <w:spacing w:after="80" w:line="240" w:lineRule="auto"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ytuZnak">
    <w:name w:val="Tytuł Znak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character" w:styleId="Wyrnienieintensywne">
    <w:name w:val="Intense Emphasis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rPr>
      <w:i/>
      <w:iCs/>
      <w:color w:val="0F4761"/>
    </w:rPr>
  </w:style>
  <w:style w:type="character" w:styleId="Odwoanieintensywne">
    <w:name w:val="Intense Reference"/>
    <w:rPr>
      <w:b/>
      <w:bCs/>
      <w:smallCaps/>
      <w:color w:val="0F4761"/>
      <w:spacing w:val="5"/>
    </w:rPr>
  </w:style>
  <w:style w:type="character" w:styleId="Pogrubienie">
    <w:name w:val="Strong"/>
    <w:rPr>
      <w:b/>
      <w:bCs/>
    </w:rPr>
  </w:style>
  <w:style w:type="character" w:customStyle="1" w:styleId="t286pc">
    <w:name w:val="t286pc"/>
    <w:basedOn w:val="Domylnaczcionkaakapitu"/>
  </w:style>
  <w:style w:type="paragraph" w:styleId="Nagwek">
    <w:name w:val="header"/>
    <w:basedOn w:val="Normalny"/>
    <w:link w:val="NagwekZnak"/>
    <w:uiPriority w:val="99"/>
    <w:unhideWhenUsed/>
    <w:rsid w:val="008D5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5F3"/>
    <w:rPr>
      <w:kern w:val="3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D5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5F3"/>
    <w:rPr>
      <w:kern w:val="3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3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533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53321"/>
    <w:rPr>
      <w:kern w:val="3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3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321"/>
    <w:rPr>
      <w:b/>
      <w:bCs/>
      <w:kern w:val="3"/>
      <w:lang w:eastAsia="en-US"/>
    </w:rPr>
  </w:style>
  <w:style w:type="table" w:styleId="Tabela-Siatka">
    <w:name w:val="Table Grid"/>
    <w:basedOn w:val="Standardowy"/>
    <w:uiPriority w:val="39"/>
    <w:rsid w:val="00732E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C1213"/>
    <w:rPr>
      <w:kern w:val="3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1F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1FE6"/>
    <w:rPr>
      <w:rFonts w:ascii="Segoe UI" w:hAnsi="Segoe UI" w:cs="Segoe UI"/>
      <w:kern w:val="3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EAB13-3E4A-4395-B2D3-39C79EC49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9014</Words>
  <Characters>54086</Characters>
  <Application>Microsoft Office Word</Application>
  <DocSecurity>0</DocSecurity>
  <Lines>450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Lisowski</dc:creator>
  <cp:keywords/>
  <dc:description/>
  <cp:lastModifiedBy>Katarzyna Krawczyk</cp:lastModifiedBy>
  <cp:revision>8</cp:revision>
  <dcterms:created xsi:type="dcterms:W3CDTF">2026-04-19T15:45:00Z</dcterms:created>
  <dcterms:modified xsi:type="dcterms:W3CDTF">2026-04-20T07:41:00Z</dcterms:modified>
</cp:coreProperties>
</file>